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514873">
      <w:pPr>
        <w:pStyle w:val="2"/>
      </w:pPr>
    </w:p>
    <w:p w14:paraId="1BA24703">
      <w:pPr>
        <w:pStyle w:val="2"/>
      </w:pPr>
    </w:p>
    <w:p w14:paraId="5DFF0095">
      <w:pPr>
        <w:pStyle w:val="2"/>
      </w:pPr>
    </w:p>
    <w:p w14:paraId="52E8007A">
      <w:pPr>
        <w:pStyle w:val="2"/>
      </w:pPr>
    </w:p>
    <w:p w14:paraId="6E679233">
      <w:pPr>
        <w:pStyle w:val="2"/>
      </w:pPr>
    </w:p>
    <w:p w14:paraId="5C820145">
      <w:pPr>
        <w:pStyle w:val="2"/>
      </w:pPr>
    </w:p>
    <w:p w14:paraId="31093644">
      <w:pPr>
        <w:pStyle w:val="2"/>
      </w:pPr>
    </w:p>
    <w:p w14:paraId="040D256F">
      <w:pPr>
        <w:pStyle w:val="2"/>
      </w:pPr>
    </w:p>
    <w:p w14:paraId="3E1FAE30">
      <w:pPr>
        <w:pStyle w:val="2"/>
      </w:pPr>
      <w:r>
        <w:pict>
          <v:shape id="_x0000_s1026" o:spid="_x0000_s1026" o:spt="202" type="#_x0000_t202" style="position:absolute;left:0pt;margin-left:199.7pt;margin-top:7.3pt;height:254.45pt;width:28.7pt;z-index:251659264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 style="layout-flow:vertical-ideographic;">
              <w:txbxContent>
                <w:p w14:paraId="55FAC79E">
                  <w:pPr>
                    <w:spacing w:before="21" w:line="199" w:lineRule="auto"/>
                    <w:ind w:left="20"/>
                    <w:outlineLvl w:val="0"/>
                    <w:rPr>
                      <w:rFonts w:ascii="宋体" w:hAnsi="宋体" w:eastAsia="宋体" w:cs="宋体"/>
                      <w:sz w:val="48"/>
                      <w:szCs w:val="48"/>
                    </w:rPr>
                  </w:pPr>
                  <w:r>
                    <w:rPr>
                      <w:rFonts w:ascii="宋体" w:hAnsi="宋体" w:eastAsia="宋体" w:cs="宋体"/>
                      <w:sz w:val="48"/>
                      <w:szCs w:val="48"/>
                    </w:rPr>
                    <w:t>结</w:t>
                  </w:r>
                  <w:r>
                    <w:rPr>
                      <w:rFonts w:ascii="宋体" w:hAnsi="宋体" w:eastAsia="宋体" w:cs="宋体"/>
                      <w:spacing w:val="-68"/>
                      <w:sz w:val="48"/>
                      <w:szCs w:val="48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z w:val="48"/>
                      <w:szCs w:val="48"/>
                    </w:rPr>
                    <w:t>构</w:t>
                  </w:r>
                  <w:r>
                    <w:rPr>
                      <w:rFonts w:ascii="宋体" w:hAnsi="宋体" w:eastAsia="宋体" w:cs="宋体"/>
                      <w:spacing w:val="-68"/>
                      <w:sz w:val="48"/>
                      <w:szCs w:val="48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z w:val="48"/>
                      <w:szCs w:val="48"/>
                    </w:rPr>
                    <w:t>承</w:t>
                  </w:r>
                  <w:r>
                    <w:rPr>
                      <w:rFonts w:ascii="宋体" w:hAnsi="宋体" w:eastAsia="宋体" w:cs="宋体"/>
                      <w:spacing w:val="-67"/>
                      <w:sz w:val="48"/>
                      <w:szCs w:val="48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z w:val="48"/>
                      <w:szCs w:val="48"/>
                    </w:rPr>
                    <w:t>重</w:t>
                  </w:r>
                  <w:r>
                    <w:rPr>
                      <w:rFonts w:ascii="宋体" w:hAnsi="宋体" w:eastAsia="宋体" w:cs="宋体"/>
                      <w:spacing w:val="-68"/>
                      <w:sz w:val="48"/>
                      <w:szCs w:val="48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z w:val="48"/>
                      <w:szCs w:val="48"/>
                    </w:rPr>
                    <w:t>复</w:t>
                  </w:r>
                  <w:r>
                    <w:rPr>
                      <w:rFonts w:ascii="宋体" w:hAnsi="宋体" w:eastAsia="宋体" w:cs="宋体"/>
                      <w:spacing w:val="-67"/>
                      <w:sz w:val="48"/>
                      <w:szCs w:val="48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z w:val="48"/>
                      <w:szCs w:val="48"/>
                    </w:rPr>
                    <w:t>核</w:t>
                  </w:r>
                  <w:r>
                    <w:rPr>
                      <w:rFonts w:ascii="宋体" w:hAnsi="宋体" w:eastAsia="宋体" w:cs="宋体"/>
                      <w:spacing w:val="-67"/>
                      <w:sz w:val="48"/>
                      <w:szCs w:val="48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z w:val="48"/>
                      <w:szCs w:val="48"/>
                    </w:rPr>
                    <w:t>报</w:t>
                  </w:r>
                  <w:r>
                    <w:rPr>
                      <w:rFonts w:ascii="宋体" w:hAnsi="宋体" w:eastAsia="宋体" w:cs="宋体"/>
                      <w:spacing w:val="-68"/>
                      <w:sz w:val="48"/>
                      <w:szCs w:val="48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z w:val="48"/>
                      <w:szCs w:val="48"/>
                    </w:rPr>
                    <w:t>告</w:t>
                  </w:r>
                </w:p>
              </w:txbxContent>
            </v:textbox>
          </v:shape>
        </w:pict>
      </w:r>
    </w:p>
    <w:p w14:paraId="7472FFFD">
      <w:pPr>
        <w:pStyle w:val="2"/>
        <w:spacing w:line="241" w:lineRule="auto"/>
      </w:pPr>
    </w:p>
    <w:p w14:paraId="478CF262">
      <w:pPr>
        <w:pStyle w:val="2"/>
        <w:spacing w:line="241" w:lineRule="auto"/>
      </w:pPr>
    </w:p>
    <w:p w14:paraId="1D55ED49">
      <w:pPr>
        <w:pStyle w:val="2"/>
        <w:spacing w:line="241" w:lineRule="auto"/>
      </w:pPr>
    </w:p>
    <w:p w14:paraId="23CDFFB7">
      <w:pPr>
        <w:pStyle w:val="2"/>
        <w:spacing w:line="241" w:lineRule="auto"/>
      </w:pPr>
    </w:p>
    <w:p w14:paraId="19E09B9A">
      <w:pPr>
        <w:pStyle w:val="2"/>
        <w:spacing w:line="241" w:lineRule="auto"/>
      </w:pPr>
    </w:p>
    <w:p w14:paraId="414BE8B5">
      <w:pPr>
        <w:pStyle w:val="2"/>
        <w:spacing w:line="241" w:lineRule="auto"/>
      </w:pPr>
    </w:p>
    <w:p w14:paraId="69DFAD67">
      <w:pPr>
        <w:pStyle w:val="2"/>
        <w:spacing w:line="241" w:lineRule="auto"/>
      </w:pPr>
    </w:p>
    <w:p w14:paraId="0A8A04B7">
      <w:pPr>
        <w:pStyle w:val="2"/>
        <w:spacing w:line="241" w:lineRule="auto"/>
      </w:pPr>
    </w:p>
    <w:p w14:paraId="4DEE18C4">
      <w:pPr>
        <w:pStyle w:val="2"/>
        <w:spacing w:line="241" w:lineRule="auto"/>
      </w:pPr>
    </w:p>
    <w:p w14:paraId="25F30361">
      <w:pPr>
        <w:pStyle w:val="2"/>
        <w:spacing w:line="241" w:lineRule="auto"/>
      </w:pPr>
    </w:p>
    <w:p w14:paraId="1BA2D097">
      <w:pPr>
        <w:pStyle w:val="2"/>
        <w:spacing w:line="241" w:lineRule="auto"/>
      </w:pPr>
    </w:p>
    <w:p w14:paraId="3894D571">
      <w:pPr>
        <w:pStyle w:val="2"/>
        <w:spacing w:line="241" w:lineRule="auto"/>
      </w:pPr>
    </w:p>
    <w:p w14:paraId="773CF3F6">
      <w:pPr>
        <w:pStyle w:val="2"/>
        <w:spacing w:line="241" w:lineRule="auto"/>
      </w:pPr>
    </w:p>
    <w:p w14:paraId="3357D28E">
      <w:pPr>
        <w:pStyle w:val="2"/>
        <w:spacing w:line="241" w:lineRule="auto"/>
      </w:pPr>
    </w:p>
    <w:p w14:paraId="3279720B">
      <w:pPr>
        <w:pStyle w:val="2"/>
        <w:spacing w:line="241" w:lineRule="auto"/>
      </w:pPr>
    </w:p>
    <w:p w14:paraId="566A9490">
      <w:pPr>
        <w:pStyle w:val="2"/>
        <w:spacing w:line="241" w:lineRule="auto"/>
      </w:pPr>
    </w:p>
    <w:p w14:paraId="15165EFA">
      <w:pPr>
        <w:pStyle w:val="2"/>
        <w:spacing w:line="241" w:lineRule="auto"/>
      </w:pPr>
    </w:p>
    <w:p w14:paraId="008AFE9B">
      <w:pPr>
        <w:pStyle w:val="2"/>
        <w:spacing w:line="241" w:lineRule="auto"/>
      </w:pPr>
    </w:p>
    <w:p w14:paraId="020B07D9">
      <w:pPr>
        <w:pStyle w:val="2"/>
        <w:spacing w:line="241" w:lineRule="auto"/>
      </w:pPr>
    </w:p>
    <w:p w14:paraId="1DC32457">
      <w:pPr>
        <w:pStyle w:val="2"/>
        <w:spacing w:line="241" w:lineRule="auto"/>
      </w:pPr>
    </w:p>
    <w:p w14:paraId="7229BC12">
      <w:pPr>
        <w:pStyle w:val="2"/>
        <w:spacing w:line="241" w:lineRule="auto"/>
      </w:pPr>
    </w:p>
    <w:p w14:paraId="7A23B7E6">
      <w:pPr>
        <w:pStyle w:val="2"/>
        <w:spacing w:line="241" w:lineRule="auto"/>
      </w:pPr>
    </w:p>
    <w:p w14:paraId="332C52C4">
      <w:pPr>
        <w:pStyle w:val="2"/>
        <w:spacing w:line="241" w:lineRule="auto"/>
      </w:pPr>
    </w:p>
    <w:p w14:paraId="1EE29004">
      <w:pPr>
        <w:pStyle w:val="2"/>
        <w:spacing w:line="241" w:lineRule="auto"/>
      </w:pPr>
    </w:p>
    <w:p w14:paraId="26271967">
      <w:pPr>
        <w:pStyle w:val="2"/>
        <w:spacing w:line="241" w:lineRule="auto"/>
      </w:pPr>
    </w:p>
    <w:p w14:paraId="2A95D795">
      <w:pPr>
        <w:pStyle w:val="2"/>
        <w:spacing w:line="241" w:lineRule="auto"/>
      </w:pPr>
    </w:p>
    <w:p w14:paraId="6DD286B2">
      <w:pPr>
        <w:pStyle w:val="2"/>
        <w:spacing w:line="241" w:lineRule="auto"/>
      </w:pPr>
    </w:p>
    <w:p w14:paraId="46E5F0AA">
      <w:pPr>
        <w:pStyle w:val="2"/>
        <w:spacing w:line="241" w:lineRule="auto"/>
      </w:pPr>
    </w:p>
    <w:p w14:paraId="1D4CA84A">
      <w:pPr>
        <w:pStyle w:val="2"/>
        <w:spacing w:line="241" w:lineRule="auto"/>
      </w:pPr>
    </w:p>
    <w:p w14:paraId="10DA7291">
      <w:pPr>
        <w:pStyle w:val="2"/>
        <w:spacing w:line="241" w:lineRule="auto"/>
      </w:pPr>
    </w:p>
    <w:p w14:paraId="0A864DE0">
      <w:pPr>
        <w:pStyle w:val="2"/>
        <w:spacing w:line="241" w:lineRule="auto"/>
      </w:pPr>
    </w:p>
    <w:p w14:paraId="73E9D978">
      <w:pPr>
        <w:pStyle w:val="2"/>
        <w:spacing w:line="241" w:lineRule="auto"/>
      </w:pPr>
    </w:p>
    <w:p w14:paraId="68A1F598">
      <w:pPr>
        <w:pStyle w:val="2"/>
        <w:spacing w:line="241" w:lineRule="auto"/>
      </w:pPr>
    </w:p>
    <w:p w14:paraId="2AE432D1">
      <w:pPr>
        <w:pStyle w:val="2"/>
        <w:spacing w:line="241" w:lineRule="auto"/>
      </w:pPr>
    </w:p>
    <w:p w14:paraId="52CCD0B4">
      <w:pPr>
        <w:pStyle w:val="2"/>
        <w:spacing w:line="241" w:lineRule="auto"/>
      </w:pPr>
    </w:p>
    <w:p w14:paraId="75A0A946">
      <w:pPr>
        <w:pStyle w:val="2"/>
        <w:spacing w:line="241" w:lineRule="auto"/>
      </w:pPr>
    </w:p>
    <w:p w14:paraId="2CD8A84E">
      <w:pPr>
        <w:pStyle w:val="2"/>
        <w:spacing w:line="241" w:lineRule="auto"/>
      </w:pPr>
    </w:p>
    <w:p w14:paraId="1C465093">
      <w:pPr>
        <w:spacing w:before="85" w:line="218" w:lineRule="auto"/>
        <w:ind w:left="30"/>
        <w:rPr>
          <w:rFonts w:ascii="宋体" w:hAnsi="宋体" w:eastAsia="宋体" w:cs="宋体"/>
          <w:sz w:val="26"/>
          <w:szCs w:val="26"/>
        </w:rPr>
      </w:pPr>
      <w:r>
        <w:rPr>
          <w:rFonts w:ascii="宋体" w:hAnsi="宋体" w:eastAsia="宋体" w:cs="宋体"/>
          <w:spacing w:val="4"/>
          <w:sz w:val="26"/>
          <w:szCs w:val="26"/>
        </w:rPr>
        <w:t>评估单位：</w:t>
      </w:r>
      <w:r>
        <w:rPr>
          <w:rFonts w:hint="eastAsia" w:ascii="宋体" w:hAnsi="宋体" w:eastAsia="宋体" w:cs="宋体"/>
          <w:spacing w:val="4"/>
          <w:sz w:val="26"/>
          <w:szCs w:val="26"/>
        </w:rPr>
        <w:t>司晨设计集团有限公司</w:t>
      </w:r>
    </w:p>
    <w:p w14:paraId="5037A7A9">
      <w:pPr>
        <w:pStyle w:val="2"/>
        <w:spacing w:line="286" w:lineRule="auto"/>
      </w:pPr>
    </w:p>
    <w:p w14:paraId="644E8AF8">
      <w:pPr>
        <w:spacing w:before="85" w:line="218" w:lineRule="auto"/>
        <w:ind w:left="30"/>
        <w:rPr>
          <w:rFonts w:ascii="宋体" w:hAnsi="宋体" w:eastAsia="宋体" w:cs="宋体"/>
          <w:sz w:val="26"/>
          <w:szCs w:val="26"/>
        </w:rPr>
      </w:pPr>
      <w:r>
        <w:rPr>
          <w:rFonts w:ascii="宋体" w:hAnsi="宋体" w:eastAsia="宋体" w:cs="宋体"/>
          <w:spacing w:val="19"/>
          <w:sz w:val="26"/>
          <w:szCs w:val="26"/>
        </w:rPr>
        <w:t>评估日期：202</w:t>
      </w:r>
      <w:r>
        <w:rPr>
          <w:rFonts w:hint="eastAsia" w:ascii="宋体" w:hAnsi="宋体" w:eastAsia="宋体" w:cs="宋体"/>
          <w:spacing w:val="19"/>
          <w:sz w:val="26"/>
          <w:szCs w:val="26"/>
          <w:lang w:val="en-US" w:eastAsia="zh-CN"/>
        </w:rPr>
        <w:t>6</w:t>
      </w:r>
      <w:r>
        <w:rPr>
          <w:rFonts w:ascii="宋体" w:hAnsi="宋体" w:eastAsia="宋体" w:cs="宋体"/>
          <w:spacing w:val="19"/>
          <w:sz w:val="26"/>
          <w:szCs w:val="26"/>
        </w:rPr>
        <w:t>年</w:t>
      </w:r>
      <w:r>
        <w:rPr>
          <w:rFonts w:hint="eastAsia" w:ascii="宋体" w:hAnsi="宋体" w:eastAsia="宋体" w:cs="宋体"/>
          <w:spacing w:val="19"/>
          <w:sz w:val="26"/>
          <w:szCs w:val="26"/>
          <w:lang w:val="en-US" w:eastAsia="zh-CN"/>
        </w:rPr>
        <w:t xml:space="preserve"> </w:t>
      </w:r>
      <w:r>
        <w:rPr>
          <w:rFonts w:ascii="宋体" w:hAnsi="宋体" w:eastAsia="宋体" w:cs="宋体"/>
          <w:spacing w:val="19"/>
          <w:sz w:val="26"/>
          <w:szCs w:val="26"/>
        </w:rPr>
        <w:t>0</w:t>
      </w:r>
      <w:r>
        <w:rPr>
          <w:rFonts w:hint="eastAsia" w:ascii="宋体" w:hAnsi="宋体" w:eastAsia="宋体" w:cs="宋体"/>
          <w:spacing w:val="19"/>
          <w:sz w:val="26"/>
          <w:szCs w:val="26"/>
          <w:lang w:val="en-US" w:eastAsia="zh-CN"/>
        </w:rPr>
        <w:t>5</w:t>
      </w:r>
      <w:r>
        <w:rPr>
          <w:rFonts w:ascii="宋体" w:hAnsi="宋体" w:eastAsia="宋体" w:cs="宋体"/>
          <w:spacing w:val="-22"/>
          <w:sz w:val="26"/>
          <w:szCs w:val="26"/>
        </w:rPr>
        <w:t xml:space="preserve"> </w:t>
      </w:r>
      <w:r>
        <w:rPr>
          <w:rFonts w:ascii="宋体" w:hAnsi="宋体" w:eastAsia="宋体" w:cs="宋体"/>
          <w:spacing w:val="19"/>
          <w:sz w:val="26"/>
          <w:szCs w:val="26"/>
        </w:rPr>
        <w:t>月</w:t>
      </w:r>
      <w:r>
        <w:rPr>
          <w:rFonts w:ascii="宋体" w:hAnsi="宋体" w:eastAsia="宋体" w:cs="宋体"/>
          <w:spacing w:val="-24"/>
          <w:sz w:val="26"/>
          <w:szCs w:val="26"/>
        </w:rPr>
        <w:t xml:space="preserve"> </w:t>
      </w:r>
      <w:r>
        <w:rPr>
          <w:rFonts w:hint="eastAsia" w:ascii="宋体" w:hAnsi="宋体" w:eastAsia="宋体" w:cs="宋体"/>
          <w:spacing w:val="19"/>
          <w:sz w:val="26"/>
          <w:szCs w:val="26"/>
          <w:lang w:val="en-US" w:eastAsia="zh-CN"/>
        </w:rPr>
        <w:t>18</w:t>
      </w:r>
      <w:r>
        <w:rPr>
          <w:rFonts w:ascii="宋体" w:hAnsi="宋体" w:eastAsia="宋体" w:cs="宋体"/>
          <w:spacing w:val="19"/>
          <w:sz w:val="26"/>
          <w:szCs w:val="26"/>
        </w:rPr>
        <w:t xml:space="preserve"> 日</w:t>
      </w:r>
    </w:p>
    <w:p w14:paraId="23FCD245">
      <w:pPr>
        <w:spacing w:line="218" w:lineRule="auto"/>
        <w:rPr>
          <w:rFonts w:ascii="宋体" w:hAnsi="宋体" w:eastAsia="宋体" w:cs="宋体"/>
          <w:sz w:val="26"/>
          <w:szCs w:val="26"/>
        </w:rPr>
        <w:sectPr>
          <w:pgSz w:w="11860" w:h="16800"/>
          <w:pgMar w:top="1428" w:right="1779" w:bottom="0" w:left="1779" w:header="0" w:footer="0" w:gutter="0"/>
          <w:cols w:space="720" w:num="1"/>
        </w:sectPr>
      </w:pPr>
    </w:p>
    <w:p w14:paraId="5C7450DD">
      <w:pPr>
        <w:spacing w:before="84" w:line="212" w:lineRule="auto"/>
        <w:ind w:left="630"/>
        <w:rPr>
          <w:rFonts w:hint="eastAsia" w:asciiTheme="minorEastAsia" w:hAnsiTheme="minorEastAsia" w:eastAsiaTheme="minorEastAsia" w:cstheme="minorEastAsia"/>
          <w:spacing w:val="-11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-11"/>
          <w:sz w:val="24"/>
          <w:szCs w:val="24"/>
        </w:rPr>
        <w:t>项目名称：桐庐县凤川派出所90kW屋顶分布式光伏发电项目</w:t>
      </w:r>
    </w:p>
    <w:p w14:paraId="3F8E6DD4">
      <w:pPr>
        <w:spacing w:before="209" w:line="219" w:lineRule="auto"/>
        <w:ind w:left="63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8"/>
          <w:sz w:val="24"/>
          <w:szCs w:val="24"/>
        </w:rPr>
        <w:t>建设地址：杭州市</w:t>
      </w:r>
      <w:r>
        <w:rPr>
          <w:rFonts w:hint="eastAsia" w:asciiTheme="minorEastAsia" w:hAnsiTheme="minorEastAsia" w:eastAsiaTheme="minorEastAsia" w:cstheme="minorEastAsia"/>
          <w:spacing w:val="8"/>
          <w:sz w:val="24"/>
          <w:szCs w:val="24"/>
          <w:lang w:val="en-US" w:eastAsia="zh-CN"/>
        </w:rPr>
        <w:t>桐庐县</w:t>
      </w:r>
      <w:r>
        <w:rPr>
          <w:rFonts w:hint="eastAsia" w:asciiTheme="minorEastAsia" w:hAnsiTheme="minorEastAsia" w:eastAsiaTheme="minorEastAsia" w:cstheme="minorEastAsia"/>
          <w:spacing w:val="8"/>
          <w:sz w:val="24"/>
          <w:szCs w:val="24"/>
        </w:rPr>
        <w:t>(混凝土屋面)</w:t>
      </w:r>
    </w:p>
    <w:p w14:paraId="455AB31D">
      <w:pPr>
        <w:spacing w:before="217" w:line="219" w:lineRule="auto"/>
        <w:ind w:left="63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-1"/>
          <w:sz w:val="24"/>
          <w:szCs w:val="24"/>
        </w:rPr>
        <w:t>复核内容：增加屋面光伏组件发电系统-屋面承重复核</w:t>
      </w:r>
    </w:p>
    <w:p w14:paraId="027E5BF0">
      <w:pPr>
        <w:spacing w:before="187" w:line="332" w:lineRule="auto"/>
        <w:ind w:left="141" w:right="528" w:firstLine="489"/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-12"/>
          <w:sz w:val="24"/>
          <w:szCs w:val="24"/>
        </w:rPr>
        <w:t>复核准则：本次复核仅根据委托方提供的项</w:t>
      </w:r>
      <w:r>
        <w:rPr>
          <w:rFonts w:hint="eastAsia" w:asciiTheme="minorEastAsia" w:hAnsiTheme="minorEastAsia" w:eastAsiaTheme="minorEastAsia" w:cstheme="minorEastAsia"/>
          <w:spacing w:val="-13"/>
          <w:sz w:val="24"/>
          <w:szCs w:val="24"/>
        </w:rPr>
        <w:t>目原结构施工图和屋顶增加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12"/>
          <w:sz w:val="24"/>
          <w:szCs w:val="24"/>
        </w:rPr>
        <w:t>光伏的电气及光伏支架施工图电子版资料进行复核。铺设光伏</w:t>
      </w:r>
      <w:r>
        <w:rPr>
          <w:rFonts w:hint="eastAsia" w:asciiTheme="minorEastAsia" w:hAnsiTheme="minorEastAsia" w:eastAsiaTheme="minorEastAsia" w:cstheme="minorEastAsia"/>
          <w:spacing w:val="-13"/>
          <w:sz w:val="24"/>
          <w:szCs w:val="24"/>
        </w:rPr>
        <w:t>系统条件下建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</w:t>
      </w:r>
      <w:r>
        <w:rPr>
          <w:rFonts w:hint="eastAsia" w:asciiTheme="minorEastAsia" w:hAnsiTheme="minorEastAsia" w:eastAsiaTheme="minorEastAsia" w:cstheme="minorEastAsia"/>
          <w:spacing w:val="-16"/>
          <w:sz w:val="24"/>
          <w:szCs w:val="24"/>
        </w:rPr>
        <w:t>筑设计使用年限：不超过原建筑设计剩余使用年限且不超过光伏系统使用年限</w:t>
      </w:r>
      <w:r>
        <w:rPr>
          <w:rFonts w:hint="eastAsia" w:asciiTheme="minorEastAsia" w:hAnsiTheme="minorEastAsia" w:eastAsiaTheme="minorEastAsia" w:cstheme="minorEastAsia"/>
          <w:spacing w:val="15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5"/>
          <w:sz w:val="24"/>
          <w:szCs w:val="24"/>
        </w:rPr>
        <w:t>25年。</w:t>
      </w:r>
    </w:p>
    <w:p w14:paraId="39E1F617">
      <w:pPr>
        <w:spacing w:before="65" w:line="333" w:lineRule="auto"/>
        <w:ind w:left="141" w:right="438" w:firstLine="489"/>
        <w:rPr>
          <w:rFonts w:hint="default" w:asciiTheme="minorEastAsia" w:hAnsiTheme="minorEastAsia" w:eastAsiaTheme="minorEastAsia" w:cstheme="minorEastAsia"/>
          <w:spacing w:val="-11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pacing w:val="-11"/>
          <w:sz w:val="24"/>
          <w:szCs w:val="24"/>
        </w:rPr>
        <w:t>本项目采用标准光伏组件，太阳能支架系统与水泥屋顶预埋水泥墩(水泥墩</w:t>
      </w:r>
      <w:r>
        <w:rPr>
          <w:rFonts w:hint="eastAsia" w:asciiTheme="minorEastAsia" w:hAnsiTheme="minorEastAsia" w:eastAsiaTheme="minorEastAsia" w:cstheme="minorEastAsia"/>
          <w:spacing w:val="-11"/>
          <w:sz w:val="24"/>
          <w:szCs w:val="24"/>
          <w:lang w:val="en-US" w:eastAsia="zh-CN"/>
        </w:rPr>
        <w:t>直径5</w:t>
      </w:r>
      <w:r>
        <w:rPr>
          <w:rFonts w:hint="eastAsia" w:asciiTheme="minorEastAsia" w:hAnsiTheme="minorEastAsia" w:eastAsiaTheme="minorEastAsia" w:cstheme="minorEastAsia"/>
          <w:spacing w:val="-11"/>
          <w:sz w:val="24"/>
          <w:szCs w:val="24"/>
        </w:rPr>
        <w:t>00mm,高</w:t>
      </w:r>
      <w:r>
        <w:rPr>
          <w:rFonts w:hint="eastAsia" w:asciiTheme="minorEastAsia" w:hAnsiTheme="minorEastAsia" w:eastAsiaTheme="minorEastAsia" w:cstheme="minorEastAsia"/>
          <w:spacing w:val="-11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pacing w:val="-11"/>
          <w:sz w:val="24"/>
          <w:szCs w:val="24"/>
        </w:rPr>
        <w:t>00mm) 固定于混凝土屋面。</w:t>
      </w:r>
    </w:p>
    <w:p w14:paraId="2861F933">
      <w:pPr>
        <w:pStyle w:val="2"/>
        <w:spacing w:line="303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79CDFF4B">
      <w:pPr>
        <w:pStyle w:val="2"/>
        <w:spacing w:line="304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33998091">
      <w:pPr>
        <w:spacing w:before="72" w:line="219" w:lineRule="auto"/>
        <w:ind w:left="141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5"/>
          <w:sz w:val="24"/>
          <w:szCs w:val="24"/>
        </w:rPr>
        <w:t>一</w:t>
      </w:r>
      <w:r>
        <w:rPr>
          <w:rFonts w:hint="eastAsia" w:asciiTheme="minorEastAsia" w:hAnsiTheme="minorEastAsia" w:eastAsiaTheme="minorEastAsia" w:cstheme="minorEastAsia"/>
          <w:spacing w:val="-32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5"/>
          <w:sz w:val="24"/>
          <w:szCs w:val="24"/>
        </w:rPr>
        <w:t>.</w:t>
      </w:r>
      <w:r>
        <w:rPr>
          <w:rFonts w:hint="eastAsia" w:asciiTheme="minorEastAsia" w:hAnsiTheme="minorEastAsia" w:eastAsiaTheme="minorEastAsia" w:cstheme="minorEastAsia"/>
          <w:spacing w:val="81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5"/>
          <w:sz w:val="24"/>
          <w:szCs w:val="24"/>
        </w:rPr>
        <w:t>工程概况结构安全等级及使用年限。</w:t>
      </w:r>
    </w:p>
    <w:p w14:paraId="6ACFBE15">
      <w:pPr>
        <w:pStyle w:val="2"/>
        <w:spacing w:line="286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1F800BD3">
      <w:pPr>
        <w:spacing w:before="72" w:line="220" w:lineRule="auto"/>
        <w:ind w:left="351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6"/>
          <w:sz w:val="24"/>
          <w:szCs w:val="24"/>
        </w:rPr>
        <w:t>1.房屋原设计标准</w:t>
      </w:r>
    </w:p>
    <w:p w14:paraId="3CA16AF6">
      <w:pPr>
        <w:spacing w:before="208" w:line="219" w:lineRule="auto"/>
        <w:ind w:left="351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2.建筑合理使用年限：50年</w:t>
      </w:r>
    </w:p>
    <w:p w14:paraId="3C0F862B">
      <w:pPr>
        <w:spacing w:before="185" w:line="219" w:lineRule="auto"/>
        <w:ind w:left="351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8"/>
          <w:sz w:val="24"/>
          <w:szCs w:val="24"/>
        </w:rPr>
        <w:t>3.抗震设防等级：丙级</w:t>
      </w:r>
    </w:p>
    <w:p w14:paraId="3E1C7713">
      <w:pPr>
        <w:pStyle w:val="2"/>
        <w:spacing w:line="289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14E69D67">
      <w:pPr>
        <w:pStyle w:val="2"/>
        <w:spacing w:line="29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146BFBC8">
      <w:pPr>
        <w:spacing w:before="75" w:line="219" w:lineRule="auto"/>
        <w:ind w:left="141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-1"/>
          <w:sz w:val="24"/>
          <w:szCs w:val="24"/>
        </w:rPr>
        <w:t>二</w:t>
      </w:r>
      <w:r>
        <w:rPr>
          <w:rFonts w:hint="eastAsia" w:asciiTheme="minorEastAsia" w:hAnsiTheme="minorEastAsia" w:eastAsiaTheme="minorEastAsia" w:cstheme="minorEastAsia"/>
          <w:spacing w:val="-60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1"/>
          <w:sz w:val="24"/>
          <w:szCs w:val="24"/>
        </w:rPr>
        <w:t>.</w:t>
      </w:r>
      <w:r>
        <w:rPr>
          <w:rFonts w:hint="eastAsia" w:asciiTheme="minorEastAsia" w:hAnsiTheme="minorEastAsia" w:eastAsiaTheme="minorEastAsia" w:cstheme="minorEastAsia"/>
          <w:spacing w:val="72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1"/>
          <w:sz w:val="24"/>
          <w:szCs w:val="24"/>
        </w:rPr>
        <w:t>基本自然条件</w:t>
      </w:r>
    </w:p>
    <w:p w14:paraId="6DF7F94D">
      <w:pPr>
        <w:pStyle w:val="2"/>
        <w:spacing w:line="263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17AD1EEA">
      <w:pPr>
        <w:spacing w:before="208" w:line="219" w:lineRule="auto"/>
        <w:ind w:left="351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1.基本风压：0.45kN/m²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地面粗糙类别：B</w:t>
      </w:r>
    </w:p>
    <w:p w14:paraId="68D81DC9">
      <w:pPr>
        <w:spacing w:before="208" w:line="219" w:lineRule="auto"/>
        <w:ind w:left="351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2.基本雪压：0.45kN/m²。</w:t>
      </w:r>
    </w:p>
    <w:p w14:paraId="47EBA8E6">
      <w:pPr>
        <w:pStyle w:val="2"/>
        <w:spacing w:line="278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08DAC903">
      <w:pPr>
        <w:pStyle w:val="2"/>
        <w:spacing w:line="278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5892DF55">
      <w:pPr>
        <w:spacing w:before="78" w:line="220" w:lineRule="auto"/>
        <w:ind w:left="141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-7"/>
          <w:sz w:val="24"/>
          <w:szCs w:val="24"/>
        </w:rPr>
        <w:t>三.</w:t>
      </w:r>
      <w:r>
        <w:rPr>
          <w:rFonts w:hint="eastAsia" w:asciiTheme="minorEastAsia" w:hAnsiTheme="minorEastAsia" w:eastAsiaTheme="minorEastAsia" w:cstheme="minorEastAsia"/>
          <w:spacing w:val="68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7"/>
          <w:sz w:val="24"/>
          <w:szCs w:val="24"/>
        </w:rPr>
        <w:t>现行的国家规范，规程和规定</w:t>
      </w:r>
    </w:p>
    <w:p w14:paraId="6070E030">
      <w:pPr>
        <w:pStyle w:val="2"/>
        <w:spacing w:line="309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56DF5753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9" w:line="480" w:lineRule="auto"/>
        <w:ind w:left="420" w:leftChars="200" w:firstLine="0" w:firstLineChars="0"/>
        <w:jc w:val="left"/>
        <w:textAlignment w:val="baseline"/>
        <w:rPr>
          <w:rFonts w:hint="eastAsia" w:asciiTheme="minorEastAsia" w:hAnsiTheme="minorEastAsia" w:eastAsiaTheme="minorEastAsia" w:cstheme="minorEastAsia"/>
          <w:snapToGrid w:val="0"/>
          <w:color w:val="000000"/>
          <w:kern w:val="0"/>
          <w:sz w:val="24"/>
          <w:szCs w:val="24"/>
          <w:lang w:val="en-US" w:eastAsia="en-US" w:bidi="ar-SA"/>
        </w:rPr>
      </w:pP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en-US" w:bidi="ar-SA"/>
        </w:rPr>
        <w:t>《工程建设标准强制性条文》(房屋建筑部分)</w:t>
      </w:r>
    </w:p>
    <w:p w14:paraId="0A713B3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9" w:line="480" w:lineRule="auto"/>
        <w:ind w:left="420" w:leftChars="200" w:firstLine="0" w:firstLineChars="0"/>
        <w:jc w:val="left"/>
        <w:textAlignment w:val="baseline"/>
        <w:rPr>
          <w:rFonts w:hint="eastAsia" w:asciiTheme="minorEastAsia" w:hAnsiTheme="minorEastAsia" w:eastAsiaTheme="minorEastAsia" w:cstheme="minorEastAsia"/>
          <w:snapToGrid w:val="0"/>
          <w:color w:val="000000"/>
          <w:kern w:val="0"/>
          <w:sz w:val="24"/>
          <w:szCs w:val="24"/>
          <w:lang w:val="en-US" w:eastAsia="en-US" w:bidi="ar-SA"/>
        </w:rPr>
      </w:pP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en-US" w:bidi="ar-SA"/>
        </w:rPr>
        <w:t>(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zh-CN" w:bidi="ar-SA"/>
        </w:rPr>
        <w:t>2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en-US" w:bidi="ar-SA"/>
        </w:rPr>
        <w:t>)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zh-CN" w:bidi="ar-SA"/>
        </w:rPr>
        <w:t xml:space="preserve"> 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en-US" w:bidi="ar-SA"/>
        </w:rPr>
        <w:t>《工程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zh-CN" w:bidi="ar-SA"/>
        </w:rPr>
        <w:t>结构通用规范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en-US" w:bidi="ar-SA"/>
        </w:rPr>
        <w:t>》GB 55001-2021</w:t>
      </w:r>
    </w:p>
    <w:p w14:paraId="5486507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9" w:line="480" w:lineRule="auto"/>
        <w:ind w:left="420" w:leftChars="200" w:firstLine="0" w:firstLineChars="0"/>
        <w:jc w:val="left"/>
        <w:textAlignment w:val="baseline"/>
        <w:rPr>
          <w:rFonts w:hint="eastAsia" w:asciiTheme="minorEastAsia" w:hAnsiTheme="minorEastAsia" w:eastAsiaTheme="minorEastAsia" w:cstheme="minorEastAsia"/>
          <w:snapToGrid w:val="0"/>
          <w:color w:val="000000"/>
          <w:kern w:val="0"/>
          <w:sz w:val="24"/>
          <w:szCs w:val="24"/>
          <w:lang w:val="en-US" w:eastAsia="en-US" w:bidi="ar-SA"/>
        </w:rPr>
      </w:pP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en-US" w:bidi="ar-SA"/>
        </w:rPr>
        <w:t>(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zh-CN" w:bidi="ar-SA"/>
        </w:rPr>
        <w:t>3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en-US" w:bidi="ar-SA"/>
        </w:rPr>
        <w:t>)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zh-CN" w:bidi="ar-SA"/>
        </w:rPr>
        <w:t xml:space="preserve"> 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en-US" w:bidi="ar-SA"/>
        </w:rPr>
        <w:t>《建筑与市政工程抗震通用规范》GB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zh-CN" w:bidi="ar-SA"/>
        </w:rPr>
        <w:t xml:space="preserve"> 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en-US" w:bidi="ar-SA"/>
        </w:rPr>
        <w:t>5500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zh-CN" w:bidi="ar-SA"/>
        </w:rPr>
        <w:t>2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en-US" w:bidi="ar-SA"/>
        </w:rPr>
        <w:t>-2021</w:t>
      </w:r>
    </w:p>
    <w:p w14:paraId="6FD0009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9" w:line="480" w:lineRule="auto"/>
        <w:ind w:left="420" w:leftChars="200" w:firstLine="0" w:firstLineChars="0"/>
        <w:jc w:val="left"/>
        <w:textAlignment w:val="baseline"/>
        <w:rPr>
          <w:rFonts w:hint="eastAsia" w:asciiTheme="minorEastAsia" w:hAnsiTheme="minorEastAsia" w:eastAsiaTheme="minorEastAsia" w:cstheme="minorEastAsia"/>
          <w:snapToGrid w:val="0"/>
          <w:color w:val="000000"/>
          <w:kern w:val="0"/>
          <w:sz w:val="24"/>
          <w:szCs w:val="24"/>
          <w:lang w:val="en-US" w:eastAsia="en-US" w:bidi="ar-SA"/>
        </w:rPr>
      </w:pP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en-US" w:bidi="ar-SA"/>
        </w:rPr>
        <w:t>(4)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zh-CN" w:bidi="ar-SA"/>
        </w:rPr>
        <w:t xml:space="preserve"> 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en-US" w:bidi="ar-SA"/>
        </w:rPr>
        <w:t>《组合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zh-CN" w:bidi="ar-SA"/>
        </w:rPr>
        <w:t>结构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en-US" w:bidi="ar-SA"/>
        </w:rPr>
        <w:t>通用规范》GB 55004-2021</w:t>
      </w:r>
    </w:p>
    <w:p w14:paraId="63A9F69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9" w:line="480" w:lineRule="auto"/>
        <w:ind w:left="420" w:leftChars="200" w:firstLine="0" w:firstLineChars="0"/>
        <w:jc w:val="left"/>
        <w:textAlignment w:val="baseline"/>
        <w:rPr>
          <w:rFonts w:hint="eastAsia" w:asciiTheme="minorEastAsia" w:hAnsiTheme="minorEastAsia" w:eastAsiaTheme="minorEastAsia" w:cstheme="minorEastAsia"/>
          <w:snapToGrid w:val="0"/>
          <w:color w:val="000000"/>
          <w:kern w:val="0"/>
          <w:sz w:val="24"/>
          <w:szCs w:val="24"/>
          <w:lang w:val="en-US" w:eastAsia="en-US" w:bidi="ar-SA"/>
        </w:rPr>
      </w:pP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en-US" w:bidi="ar-SA"/>
        </w:rPr>
        <w:t>(5)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zh-CN" w:bidi="ar-SA"/>
        </w:rPr>
        <w:t xml:space="preserve"> 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en-US" w:bidi="ar-SA"/>
        </w:rPr>
        <w:t>《钢结构通用规范》GB 55006-2021</w:t>
      </w:r>
    </w:p>
    <w:p w14:paraId="4B4E9B1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9" w:line="480" w:lineRule="auto"/>
        <w:ind w:left="420" w:leftChars="200" w:firstLine="0" w:firstLineChars="0"/>
        <w:jc w:val="left"/>
        <w:textAlignment w:val="baseline"/>
        <w:rPr>
          <w:rFonts w:hint="eastAsia" w:asciiTheme="minorEastAsia" w:hAnsiTheme="minorEastAsia" w:eastAsiaTheme="minorEastAsia" w:cstheme="minorEastAsia"/>
          <w:snapToGrid w:val="0"/>
          <w:color w:val="000000"/>
          <w:kern w:val="0"/>
          <w:sz w:val="24"/>
          <w:szCs w:val="24"/>
          <w:lang w:val="en-US" w:eastAsia="en-US" w:bidi="ar-SA"/>
        </w:rPr>
      </w:pP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en-US" w:bidi="ar-SA"/>
        </w:rPr>
        <w:t>(6)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zh-CN" w:bidi="ar-SA"/>
        </w:rPr>
        <w:t xml:space="preserve"> 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en-US" w:bidi="ar-SA"/>
        </w:rPr>
        <w:t>《混凝土结构通用规范》GB 55008-2021</w:t>
      </w:r>
    </w:p>
    <w:p w14:paraId="06D0CB9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9" w:line="480" w:lineRule="auto"/>
        <w:ind w:left="420" w:leftChars="200" w:firstLine="0" w:firstLineChars="0"/>
        <w:jc w:val="left"/>
        <w:textAlignment w:val="baseline"/>
        <w:rPr>
          <w:rFonts w:hint="eastAsia" w:asciiTheme="minorEastAsia" w:hAnsiTheme="minorEastAsia" w:eastAsiaTheme="minorEastAsia" w:cstheme="minorEastAsia"/>
          <w:snapToGrid w:val="0"/>
          <w:color w:val="000000"/>
          <w:kern w:val="0"/>
          <w:sz w:val="24"/>
          <w:szCs w:val="24"/>
          <w:lang w:val="en-US" w:eastAsia="en-US" w:bidi="ar-SA"/>
        </w:rPr>
      </w:pP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en-US" w:bidi="ar-SA"/>
        </w:rPr>
        <w:t>(7)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zh-CN" w:bidi="ar-SA"/>
        </w:rPr>
        <w:t xml:space="preserve"> 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en-US" w:bidi="ar-SA"/>
        </w:rPr>
        <w:t>《工程结构可靠性设计统一标准》GB/T 50153-2008</w:t>
      </w:r>
    </w:p>
    <w:p w14:paraId="73D20C5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9" w:line="480" w:lineRule="auto"/>
        <w:ind w:left="420" w:leftChars="200" w:firstLine="0" w:firstLineChars="0"/>
        <w:jc w:val="left"/>
        <w:textAlignment w:val="baseline"/>
        <w:rPr>
          <w:rFonts w:hint="eastAsia" w:asciiTheme="minorEastAsia" w:hAnsiTheme="minorEastAsia" w:eastAsiaTheme="minorEastAsia" w:cstheme="minorEastAsia"/>
          <w:snapToGrid w:val="0"/>
          <w:color w:val="000000"/>
          <w:kern w:val="0"/>
          <w:sz w:val="24"/>
          <w:szCs w:val="24"/>
          <w:lang w:val="en-US" w:eastAsia="en-US" w:bidi="ar-SA"/>
        </w:rPr>
      </w:pP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en-US" w:bidi="ar-SA"/>
        </w:rPr>
        <w:t>(8)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zh-CN" w:bidi="ar-SA"/>
        </w:rPr>
        <w:t xml:space="preserve"> 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en-US" w:bidi="ar-SA"/>
        </w:rPr>
        <w:t>《建筑结构可靠性设计统一标准》GB/T 50068-2018</w:t>
      </w:r>
    </w:p>
    <w:p w14:paraId="5593F03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9" w:line="480" w:lineRule="auto"/>
        <w:ind w:left="420" w:leftChars="200" w:firstLine="0" w:firstLineChars="0"/>
        <w:jc w:val="left"/>
        <w:textAlignment w:val="baseline"/>
        <w:rPr>
          <w:rFonts w:hint="eastAsia" w:asciiTheme="minorEastAsia" w:hAnsiTheme="minorEastAsia" w:eastAsiaTheme="minorEastAsia" w:cstheme="minorEastAsia"/>
          <w:snapToGrid w:val="0"/>
          <w:color w:val="000000"/>
          <w:kern w:val="0"/>
          <w:sz w:val="24"/>
          <w:szCs w:val="24"/>
          <w:lang w:val="en-US" w:eastAsia="en-US" w:bidi="ar-SA"/>
        </w:rPr>
      </w:pP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en-US" w:bidi="ar-SA"/>
        </w:rPr>
        <w:t>(9)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zh-CN" w:bidi="ar-SA"/>
        </w:rPr>
        <w:t xml:space="preserve"> 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en-US" w:bidi="ar-SA"/>
        </w:rPr>
        <w:t>《建筑结构荷载规范》 GB 50009-2012</w:t>
      </w:r>
    </w:p>
    <w:p w14:paraId="6505EA7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9" w:line="480" w:lineRule="auto"/>
        <w:ind w:left="420" w:leftChars="200" w:firstLine="0" w:firstLineChars="0"/>
        <w:jc w:val="left"/>
        <w:textAlignment w:val="baseline"/>
        <w:rPr>
          <w:rFonts w:hint="eastAsia" w:asciiTheme="minorEastAsia" w:hAnsiTheme="minorEastAsia" w:eastAsiaTheme="minorEastAsia" w:cstheme="minorEastAsia"/>
          <w:snapToGrid w:val="0"/>
          <w:color w:val="000000"/>
          <w:kern w:val="0"/>
          <w:sz w:val="24"/>
          <w:szCs w:val="24"/>
          <w:lang w:val="en-US" w:eastAsia="en-US" w:bidi="ar-SA"/>
        </w:rPr>
      </w:pP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en-US" w:bidi="ar-SA"/>
        </w:rPr>
        <w:t>(10)《砌体结构设计规范》GB 50003-2011</w:t>
      </w:r>
    </w:p>
    <w:p w14:paraId="7780593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9" w:line="480" w:lineRule="auto"/>
        <w:ind w:left="420" w:leftChars="200" w:firstLine="0" w:firstLineChars="0"/>
        <w:jc w:val="left"/>
        <w:textAlignment w:val="baseline"/>
        <w:rPr>
          <w:rFonts w:hint="eastAsia" w:asciiTheme="minorEastAsia" w:hAnsiTheme="minorEastAsia" w:eastAsiaTheme="minorEastAsia" w:cstheme="minorEastAsia"/>
          <w:snapToGrid w:val="0"/>
          <w:color w:val="000000"/>
          <w:kern w:val="0"/>
          <w:sz w:val="24"/>
          <w:szCs w:val="24"/>
          <w:lang w:val="en-US" w:eastAsia="en-US" w:bidi="ar-SA"/>
        </w:rPr>
      </w:pP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en-US" w:bidi="ar-SA"/>
        </w:rPr>
        <w:t>(11)《混凝土结构设计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zh-CN" w:bidi="ar-SA"/>
        </w:rPr>
        <w:t>标准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en-US" w:bidi="ar-SA"/>
        </w:rPr>
        <w:t>》GB 50010-2010(20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zh-CN" w:bidi="ar-SA"/>
        </w:rPr>
        <w:t>24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en-US" w:bidi="ar-SA"/>
        </w:rPr>
        <w:t xml:space="preserve"> 年版)</w:t>
      </w:r>
    </w:p>
    <w:p w14:paraId="03D11A2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9" w:line="480" w:lineRule="auto"/>
        <w:ind w:left="420" w:leftChars="200" w:firstLine="0" w:firstLineChars="0"/>
        <w:jc w:val="left"/>
        <w:textAlignment w:val="baseline"/>
        <w:rPr>
          <w:rFonts w:hint="eastAsia" w:asciiTheme="minorEastAsia" w:hAnsiTheme="minorEastAsia" w:eastAsiaTheme="minorEastAsia" w:cstheme="minorEastAsia"/>
          <w:snapToGrid w:val="0"/>
          <w:color w:val="000000"/>
          <w:kern w:val="0"/>
          <w:sz w:val="24"/>
          <w:szCs w:val="24"/>
          <w:lang w:val="en-US" w:eastAsia="en-US" w:bidi="ar-SA"/>
        </w:rPr>
      </w:pP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en-US" w:bidi="ar-SA"/>
        </w:rPr>
        <w:t>(12)《建筑结构制图标准》 GB/T 50105-2010</w:t>
      </w:r>
    </w:p>
    <w:p w14:paraId="02E309D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9" w:line="480" w:lineRule="auto"/>
        <w:ind w:left="420" w:leftChars="200" w:firstLine="0" w:firstLineChars="0"/>
        <w:jc w:val="left"/>
        <w:textAlignment w:val="baseline"/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en-US" w:bidi="ar-SA"/>
        </w:rPr>
      </w:pP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en-US" w:bidi="ar-SA"/>
        </w:rPr>
        <w:t>(13)《建筑抗震设计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zh-CN" w:bidi="ar-SA"/>
        </w:rPr>
        <w:t>标准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en-US" w:bidi="ar-SA"/>
        </w:rPr>
        <w:t>》GB/T 50011-2010(20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zh-CN" w:bidi="ar-SA"/>
        </w:rPr>
        <w:t>24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en-US" w:bidi="ar-SA"/>
        </w:rPr>
        <w:t xml:space="preserve"> 年版)</w:t>
      </w:r>
    </w:p>
    <w:p w14:paraId="4299012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9" w:line="480" w:lineRule="auto"/>
        <w:ind w:left="420" w:leftChars="200" w:firstLine="0" w:firstLineChars="0"/>
        <w:jc w:val="left"/>
        <w:textAlignment w:val="baseline"/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en-US" w:bidi="ar-SA"/>
        </w:rPr>
        <w:t>(1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zh-CN" w:bidi="ar-SA"/>
        </w:rPr>
        <w:t>4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en-US" w:bidi="ar-SA"/>
        </w:rPr>
        <w:t>)《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zh-CN" w:bidi="ar-SA"/>
        </w:rPr>
        <w:t>钢结构设计标准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en-US" w:bidi="ar-SA"/>
        </w:rPr>
        <w:t xml:space="preserve">》GB  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zh-CN" w:bidi="ar-SA"/>
        </w:rPr>
        <w:t>50017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en-US" w:bidi="ar-SA"/>
        </w:rPr>
        <w:t>-20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zh-CN" w:bidi="ar-SA"/>
        </w:rPr>
        <w:t>17</w:t>
      </w:r>
    </w:p>
    <w:p w14:paraId="0A5133D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9" w:line="480" w:lineRule="auto"/>
        <w:ind w:left="420" w:leftChars="200" w:firstLine="0" w:firstLineChars="0"/>
        <w:jc w:val="left"/>
        <w:textAlignment w:val="baseline"/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en-US" w:bidi="ar-SA"/>
        </w:rPr>
      </w:pP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en-US" w:bidi="ar-SA"/>
        </w:rPr>
        <w:t>(1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zh-CN" w:bidi="ar-SA"/>
        </w:rPr>
        <w:t>5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en-US" w:bidi="ar-SA"/>
        </w:rPr>
        <w:t>)《光伏发电站设计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zh-CN" w:bidi="ar-SA"/>
        </w:rPr>
        <w:t>标准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en-US" w:bidi="ar-SA"/>
        </w:rPr>
        <w:t>》GB  50797-2012(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zh-CN" w:bidi="ar-SA"/>
        </w:rPr>
        <w:t>2024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en-US" w:bidi="ar-SA"/>
        </w:rPr>
        <w:t xml:space="preserve"> 年版)</w:t>
      </w:r>
    </w:p>
    <w:p w14:paraId="4C48CB8E">
      <w:pPr>
        <w:spacing w:before="44" w:line="220" w:lineRule="auto"/>
      </w:pPr>
    </w:p>
    <w:p w14:paraId="02E2B437">
      <w:pPr>
        <w:spacing w:line="240" w:lineRule="auto"/>
        <w:ind w:left="0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43CF54BE">
      <w:pPr>
        <w:spacing w:before="78" w:line="219" w:lineRule="auto"/>
        <w:ind w:left="18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-12"/>
          <w:sz w:val="24"/>
          <w:szCs w:val="24"/>
        </w:rPr>
        <w:t>四</w:t>
      </w:r>
      <w:r>
        <w:rPr>
          <w:rFonts w:hint="eastAsia" w:asciiTheme="minorEastAsia" w:hAnsiTheme="minorEastAsia" w:eastAsiaTheme="minorEastAsia" w:cstheme="minorEastAsia"/>
          <w:spacing w:val="-41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12"/>
          <w:sz w:val="24"/>
          <w:szCs w:val="24"/>
        </w:rPr>
        <w:t>.</w:t>
      </w:r>
      <w:r>
        <w:rPr>
          <w:rFonts w:hint="eastAsia" w:asciiTheme="minorEastAsia" w:hAnsiTheme="minorEastAsia" w:eastAsiaTheme="minorEastAsia" w:cstheme="minorEastAsia"/>
          <w:spacing w:val="74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12"/>
          <w:sz w:val="24"/>
          <w:szCs w:val="24"/>
        </w:rPr>
        <w:t>屋面设计荷载</w:t>
      </w:r>
    </w:p>
    <w:p w14:paraId="1006F1B2">
      <w:pPr>
        <w:pStyle w:val="2"/>
        <w:spacing w:line="308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104AC58D">
      <w:pPr>
        <w:spacing w:before="75" w:line="219" w:lineRule="auto"/>
        <w:ind w:left="6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-12"/>
          <w:sz w:val="24"/>
          <w:szCs w:val="24"/>
        </w:rPr>
        <w:t>经查，原设计建筑物均为框架结构，原设计屋面均为上人屋面，原屋面设计</w:t>
      </w:r>
    </w:p>
    <w:p w14:paraId="272AC7DB">
      <w:pPr>
        <w:spacing w:before="147" w:line="219" w:lineRule="auto"/>
        <w:ind w:left="18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-8"/>
          <w:sz w:val="24"/>
          <w:szCs w:val="24"/>
        </w:rPr>
        <w:t>荷载：</w:t>
      </w:r>
    </w:p>
    <w:p w14:paraId="58E1DCF0">
      <w:pPr>
        <w:pStyle w:val="2"/>
        <w:spacing w:line="248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0E374570">
      <w:pPr>
        <w:spacing w:before="75" w:line="347" w:lineRule="auto"/>
        <w:ind w:left="261" w:right="929" w:firstLine="470"/>
        <w:jc w:val="both"/>
        <w:rPr>
          <w:rFonts w:hint="eastAsia" w:asciiTheme="minorEastAsia" w:hAnsiTheme="minorEastAsia" w:eastAsiaTheme="minorEastAsia" w:cstheme="minorEastAsia"/>
          <w:spacing w:val="4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4"/>
          <w:sz w:val="24"/>
          <w:szCs w:val="24"/>
        </w:rPr>
        <w:t>活荷载为：2.0 N/m²</w:t>
      </w:r>
    </w:p>
    <w:p w14:paraId="75FA7955">
      <w:pPr>
        <w:spacing w:before="75" w:line="347" w:lineRule="auto"/>
        <w:ind w:left="261" w:right="929" w:firstLine="470"/>
        <w:jc w:val="both"/>
        <w:rPr>
          <w:rFonts w:hint="eastAsia" w:asciiTheme="minorEastAsia" w:hAnsiTheme="minorEastAsia" w:eastAsiaTheme="minorEastAsia" w:cstheme="minorEastAsia"/>
          <w:spacing w:val="4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4"/>
          <w:sz w:val="24"/>
          <w:szCs w:val="24"/>
        </w:rPr>
        <w:t>雪荷载为</w:t>
      </w:r>
      <w:r>
        <w:rPr>
          <w:rFonts w:hint="eastAsia" w:asciiTheme="minorEastAsia" w:hAnsiTheme="minorEastAsia" w:eastAsiaTheme="minorEastAsia" w:cstheme="minorEastAsia"/>
          <w:spacing w:val="4"/>
          <w:sz w:val="24"/>
          <w:szCs w:val="24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spacing w:val="4"/>
          <w:sz w:val="24"/>
          <w:szCs w:val="24"/>
        </w:rPr>
        <w:t>0.45 kN/m²;</w:t>
      </w:r>
    </w:p>
    <w:p w14:paraId="5A08E992">
      <w:pPr>
        <w:spacing w:before="75" w:line="347" w:lineRule="auto"/>
        <w:ind w:left="261" w:right="929" w:firstLine="470"/>
        <w:jc w:val="both"/>
        <w:rPr>
          <w:rFonts w:hint="eastAsia" w:asciiTheme="minorEastAsia" w:hAnsiTheme="minorEastAsia" w:eastAsiaTheme="minorEastAsia" w:cstheme="minorEastAsia"/>
          <w:spacing w:val="4"/>
          <w:sz w:val="24"/>
          <w:szCs w:val="24"/>
        </w:rPr>
        <w:sectPr>
          <w:pgSz w:w="11860" w:h="16800"/>
          <w:pgMar w:top="1145" w:right="1779" w:bottom="0" w:left="1779" w:header="0" w:footer="0" w:gutter="0"/>
          <w:cols w:space="720" w:num="1"/>
        </w:sectPr>
      </w:pPr>
      <w:r>
        <w:rPr>
          <w:rFonts w:hint="eastAsia" w:asciiTheme="minorEastAsia" w:hAnsiTheme="minorEastAsia" w:eastAsiaTheme="minorEastAsia" w:cstheme="minorEastAsia"/>
          <w:spacing w:val="4"/>
          <w:sz w:val="24"/>
          <w:szCs w:val="24"/>
        </w:rPr>
        <w:t>风荷载为</w:t>
      </w:r>
      <w:r>
        <w:rPr>
          <w:rFonts w:hint="eastAsia" w:asciiTheme="minorEastAsia" w:hAnsiTheme="minorEastAsia" w:eastAsiaTheme="minorEastAsia" w:cstheme="minorEastAsia"/>
          <w:spacing w:val="4"/>
          <w:sz w:val="24"/>
          <w:szCs w:val="24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spacing w:val="4"/>
          <w:sz w:val="24"/>
          <w:szCs w:val="24"/>
        </w:rPr>
        <w:t>0.45 kN/m²</w:t>
      </w:r>
    </w:p>
    <w:p w14:paraId="47A9C220">
      <w:pPr>
        <w:spacing w:line="240" w:lineRule="auto"/>
        <w:rPr>
          <w:rFonts w:hint="eastAsia" w:asciiTheme="minorEastAsia" w:hAnsiTheme="minorEastAsia" w:eastAsiaTheme="minorEastAsia" w:cstheme="minorEastAsia"/>
          <w:spacing w:val="-2"/>
          <w:sz w:val="24"/>
          <w:szCs w:val="24"/>
          <w:lang w:val="en-US" w:eastAsia="zh-CN"/>
        </w:rPr>
      </w:pPr>
    </w:p>
    <w:p w14:paraId="5D0B651E">
      <w:pPr>
        <w:spacing w:before="241" w:line="219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-2"/>
          <w:sz w:val="24"/>
          <w:szCs w:val="24"/>
        </w:rPr>
        <w:t>五</w:t>
      </w:r>
      <w:r>
        <w:rPr>
          <w:rFonts w:hint="eastAsia" w:asciiTheme="minorEastAsia" w:hAnsiTheme="minorEastAsia" w:eastAsiaTheme="minorEastAsia" w:cstheme="minorEastAsia"/>
          <w:spacing w:val="-47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2"/>
          <w:sz w:val="24"/>
          <w:szCs w:val="24"/>
        </w:rPr>
        <w:t>.</w:t>
      </w:r>
      <w:r>
        <w:rPr>
          <w:rFonts w:hint="eastAsia" w:asciiTheme="minorEastAsia" w:hAnsiTheme="minorEastAsia" w:eastAsiaTheme="minorEastAsia" w:cstheme="minorEastAsia"/>
          <w:spacing w:val="72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2"/>
          <w:sz w:val="24"/>
          <w:szCs w:val="24"/>
        </w:rPr>
        <w:t>屋顶活荷载复核</w:t>
      </w:r>
    </w:p>
    <w:p w14:paraId="31843A73">
      <w:pPr>
        <w:pStyle w:val="2"/>
        <w:spacing w:line="30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31A07D6F">
      <w:pPr>
        <w:spacing w:before="75" w:line="347" w:lineRule="auto"/>
        <w:ind w:left="261" w:right="929" w:firstLine="470"/>
        <w:jc w:val="both"/>
        <w:rPr>
          <w:rFonts w:hint="eastAsia" w:asciiTheme="minorEastAsia" w:hAnsiTheme="minorEastAsia" w:eastAsiaTheme="minorEastAsia" w:cstheme="minorEastAsia"/>
          <w:spacing w:val="-4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4"/>
          <w:sz w:val="24"/>
          <w:szCs w:val="24"/>
        </w:rPr>
        <w:t>根据</w:t>
      </w:r>
      <w:r>
        <w:rPr>
          <w:rFonts w:hint="eastAsia" w:asciiTheme="minorEastAsia" w:hAnsiTheme="minorEastAsia" w:eastAsiaTheme="minorEastAsia" w:cstheme="minorEastAsia"/>
          <w:spacing w:val="4"/>
          <w:sz w:val="24"/>
          <w:szCs w:val="24"/>
          <w:lang w:val="en-US" w:eastAsia="zh-CN"/>
        </w:rPr>
        <w:t>河北聚微工程勘察设计有限公司</w:t>
      </w:r>
      <w:r>
        <w:rPr>
          <w:rFonts w:hint="eastAsia" w:asciiTheme="minorEastAsia" w:hAnsiTheme="minorEastAsia" w:eastAsiaTheme="minorEastAsia" w:cstheme="minorEastAsia"/>
          <w:spacing w:val="4"/>
          <w:sz w:val="24"/>
          <w:szCs w:val="24"/>
        </w:rPr>
        <w:t>202</w:t>
      </w:r>
      <w:r>
        <w:rPr>
          <w:rFonts w:hint="eastAsia" w:asciiTheme="minorEastAsia" w:hAnsiTheme="minorEastAsia" w:eastAsiaTheme="minorEastAsia" w:cstheme="minorEastAsia"/>
          <w:spacing w:val="4"/>
          <w:sz w:val="24"/>
          <w:szCs w:val="24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spacing w:val="4"/>
          <w:sz w:val="24"/>
          <w:szCs w:val="24"/>
        </w:rPr>
        <w:t>年</w:t>
      </w:r>
      <w:r>
        <w:rPr>
          <w:rFonts w:hint="eastAsia" w:asciiTheme="minorEastAsia" w:hAnsiTheme="minorEastAsia" w:eastAsiaTheme="minorEastAsia" w:cstheme="minorEastAsia"/>
          <w:spacing w:val="4"/>
          <w:sz w:val="24"/>
          <w:szCs w:val="24"/>
          <w:lang w:val="en-US" w:eastAsia="zh-CN"/>
        </w:rPr>
        <w:t>04</w:t>
      </w:r>
      <w:r>
        <w:rPr>
          <w:rFonts w:hint="eastAsia" w:asciiTheme="minorEastAsia" w:hAnsiTheme="minorEastAsia" w:eastAsiaTheme="minorEastAsia" w:cstheme="minorEastAsia"/>
          <w:spacing w:val="4"/>
          <w:sz w:val="24"/>
          <w:szCs w:val="24"/>
        </w:rPr>
        <w:t>月设计的《桐庐县凤川派出所90kW屋顶分布式光伏发电项目》施工图，计算得到新增光</w:t>
      </w:r>
      <w:r>
        <w:rPr>
          <w:rFonts w:hint="eastAsia" w:asciiTheme="minorEastAsia" w:hAnsiTheme="minorEastAsia" w:eastAsiaTheme="minorEastAsia" w:cstheme="minorEastAsia"/>
          <w:spacing w:val="-4"/>
          <w:sz w:val="24"/>
          <w:szCs w:val="24"/>
        </w:rPr>
        <w:t>伏项目荷载统计如下表所示：</w:t>
      </w:r>
    </w:p>
    <w:p w14:paraId="77C0273E">
      <w:pPr>
        <w:spacing w:before="75" w:line="347" w:lineRule="auto"/>
        <w:ind w:left="261" w:right="929" w:firstLine="470"/>
        <w:jc w:val="both"/>
        <w:rPr>
          <w:rFonts w:hint="eastAsia" w:asciiTheme="minorEastAsia" w:hAnsiTheme="minorEastAsia" w:eastAsiaTheme="minorEastAsia" w:cstheme="minorEastAsia"/>
          <w:spacing w:val="-4"/>
          <w:sz w:val="24"/>
          <w:szCs w:val="24"/>
          <w:lang w:val="en-US" w:eastAsia="zh-CN"/>
        </w:rPr>
      </w:pPr>
    </w:p>
    <w:p w14:paraId="511EB71A">
      <w:pPr>
        <w:spacing w:before="75" w:line="347" w:lineRule="auto"/>
        <w:ind w:right="929" w:firstLine="232" w:firstLineChars="100"/>
        <w:jc w:val="left"/>
        <w:rPr>
          <w:rFonts w:hint="default" w:asciiTheme="minorEastAsia" w:hAnsiTheme="minorEastAsia" w:eastAsiaTheme="minorEastAsia" w:cstheme="minorEastAsia"/>
          <w:spacing w:val="-4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pacing w:val="-4"/>
          <w:sz w:val="24"/>
          <w:szCs w:val="24"/>
          <w:lang w:val="en-US" w:eastAsia="zh-CN"/>
        </w:rPr>
        <w:t>混凝土屋面（水泥墩配重）</w:t>
      </w:r>
    </w:p>
    <w:tbl>
      <w:tblPr>
        <w:tblStyle w:val="5"/>
        <w:tblW w:w="8100" w:type="dxa"/>
        <w:tblInd w:w="24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4"/>
        <w:gridCol w:w="2397"/>
        <w:gridCol w:w="2477"/>
        <w:gridCol w:w="2282"/>
      </w:tblGrid>
      <w:tr w14:paraId="56D71E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944" w:type="dxa"/>
            <w:vAlign w:val="top"/>
          </w:tcPr>
          <w:p w14:paraId="225FB3DC">
            <w:pPr>
              <w:pStyle w:val="6"/>
              <w:spacing w:before="115" w:line="221" w:lineRule="auto"/>
              <w:ind w:left="354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7"/>
                <w:sz w:val="24"/>
                <w:szCs w:val="24"/>
              </w:rPr>
              <w:t>序号</w:t>
            </w:r>
          </w:p>
        </w:tc>
        <w:tc>
          <w:tcPr>
            <w:tcW w:w="2397" w:type="dxa"/>
            <w:vAlign w:val="top"/>
          </w:tcPr>
          <w:p w14:paraId="61760261">
            <w:pPr>
              <w:pStyle w:val="6"/>
              <w:spacing w:before="115" w:line="220" w:lineRule="auto"/>
              <w:ind w:left="961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7"/>
                <w:sz w:val="24"/>
                <w:szCs w:val="24"/>
              </w:rPr>
              <w:t>项 目</w:t>
            </w:r>
          </w:p>
        </w:tc>
        <w:tc>
          <w:tcPr>
            <w:tcW w:w="2477" w:type="dxa"/>
            <w:vAlign w:val="top"/>
          </w:tcPr>
          <w:p w14:paraId="72F68457">
            <w:pPr>
              <w:pStyle w:val="6"/>
              <w:spacing w:before="115" w:line="221" w:lineRule="auto"/>
              <w:ind w:left="823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23"/>
                <w:sz w:val="24"/>
                <w:szCs w:val="24"/>
              </w:rPr>
              <w:t>小计(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KN</w:t>
            </w:r>
            <w:r>
              <w:rPr>
                <w:rFonts w:hint="eastAsia" w:asciiTheme="minorEastAsia" w:hAnsiTheme="minorEastAsia" w:eastAsiaTheme="minorEastAsia" w:cstheme="minorEastAsia"/>
                <w:spacing w:val="23"/>
                <w:sz w:val="24"/>
                <w:szCs w:val="24"/>
              </w:rPr>
              <w:t>/m²)</w:t>
            </w:r>
          </w:p>
        </w:tc>
        <w:tc>
          <w:tcPr>
            <w:tcW w:w="2282" w:type="dxa"/>
            <w:vAlign w:val="top"/>
          </w:tcPr>
          <w:p w14:paraId="37457958">
            <w:pPr>
              <w:pStyle w:val="6"/>
              <w:spacing w:before="115" w:line="221" w:lineRule="auto"/>
              <w:ind w:left="90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5"/>
                <w:sz w:val="24"/>
                <w:szCs w:val="24"/>
              </w:rPr>
              <w:t>备注</w:t>
            </w:r>
          </w:p>
        </w:tc>
      </w:tr>
      <w:tr w14:paraId="7B5B3B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944" w:type="dxa"/>
            <w:vAlign w:val="top"/>
          </w:tcPr>
          <w:p w14:paraId="1D35C7B2">
            <w:pPr>
              <w:pStyle w:val="6"/>
              <w:spacing w:before="183" w:line="213" w:lineRule="auto"/>
              <w:ind w:left="404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</w:t>
            </w:r>
          </w:p>
        </w:tc>
        <w:tc>
          <w:tcPr>
            <w:tcW w:w="2397" w:type="dxa"/>
            <w:vAlign w:val="top"/>
          </w:tcPr>
          <w:p w14:paraId="1ADA6391">
            <w:pPr>
              <w:pStyle w:val="6"/>
              <w:spacing w:before="169" w:line="219" w:lineRule="auto"/>
              <w:ind w:left="73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2"/>
                <w:sz w:val="24"/>
                <w:szCs w:val="24"/>
              </w:rPr>
              <w:t>光伏组件</w:t>
            </w:r>
          </w:p>
        </w:tc>
        <w:tc>
          <w:tcPr>
            <w:tcW w:w="2477" w:type="dxa"/>
            <w:vAlign w:val="top"/>
          </w:tcPr>
          <w:p w14:paraId="3187605F">
            <w:pPr>
              <w:pStyle w:val="6"/>
              <w:spacing w:before="193" w:line="205" w:lineRule="auto"/>
              <w:ind w:left="1004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0.0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2282" w:type="dxa"/>
            <w:vAlign w:val="top"/>
          </w:tcPr>
          <w:p w14:paraId="55475C42">
            <w:pPr>
              <w:pStyle w:val="6"/>
              <w:spacing w:before="142"/>
              <w:ind w:left="616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</w:tc>
      </w:tr>
      <w:tr w14:paraId="11E605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</w:trPr>
        <w:tc>
          <w:tcPr>
            <w:tcW w:w="944" w:type="dxa"/>
            <w:vAlign w:val="top"/>
          </w:tcPr>
          <w:p w14:paraId="0AC4C231">
            <w:pPr>
              <w:pStyle w:val="6"/>
              <w:spacing w:before="194" w:line="196" w:lineRule="auto"/>
              <w:ind w:left="404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3</w:t>
            </w:r>
          </w:p>
        </w:tc>
        <w:tc>
          <w:tcPr>
            <w:tcW w:w="2397" w:type="dxa"/>
            <w:vAlign w:val="top"/>
          </w:tcPr>
          <w:p w14:paraId="4EB5BABF">
            <w:pPr>
              <w:pStyle w:val="6"/>
              <w:spacing w:before="151" w:line="219" w:lineRule="auto"/>
              <w:ind w:left="73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2"/>
                <w:sz w:val="24"/>
                <w:szCs w:val="24"/>
              </w:rPr>
              <w:t>支架横梁</w:t>
            </w:r>
          </w:p>
        </w:tc>
        <w:tc>
          <w:tcPr>
            <w:tcW w:w="2477" w:type="dxa"/>
            <w:vMerge w:val="restart"/>
            <w:tcBorders>
              <w:bottom w:val="nil"/>
            </w:tcBorders>
            <w:vAlign w:val="top"/>
          </w:tcPr>
          <w:p w14:paraId="3A65D920">
            <w:pPr>
              <w:spacing w:line="25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6F4DC294">
            <w:pPr>
              <w:spacing w:line="25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157FD51A">
            <w:pPr>
              <w:spacing w:line="251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7AD63C65">
            <w:pPr>
              <w:pStyle w:val="6"/>
              <w:spacing w:before="75" w:line="239" w:lineRule="auto"/>
              <w:ind w:left="1004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0.09</w:t>
            </w:r>
          </w:p>
        </w:tc>
        <w:tc>
          <w:tcPr>
            <w:tcW w:w="2282" w:type="dxa"/>
            <w:vAlign w:val="top"/>
          </w:tcPr>
          <w:p w14:paraId="79B6CC9B">
            <w:pPr>
              <w:pStyle w:val="6"/>
              <w:spacing w:before="149" w:line="219" w:lineRule="auto"/>
              <w:ind w:left="447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4"/>
                <w:szCs w:val="24"/>
              </w:rPr>
              <w:t>热镀锌钢型材</w:t>
            </w:r>
          </w:p>
        </w:tc>
      </w:tr>
      <w:tr w14:paraId="27205E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</w:trPr>
        <w:tc>
          <w:tcPr>
            <w:tcW w:w="944" w:type="dxa"/>
            <w:vAlign w:val="top"/>
          </w:tcPr>
          <w:p w14:paraId="3BDC0786">
            <w:pPr>
              <w:pStyle w:val="6"/>
              <w:spacing w:before="194" w:line="196" w:lineRule="auto"/>
              <w:ind w:left="404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4</w:t>
            </w:r>
          </w:p>
        </w:tc>
        <w:tc>
          <w:tcPr>
            <w:tcW w:w="2397" w:type="dxa"/>
            <w:vAlign w:val="top"/>
          </w:tcPr>
          <w:p w14:paraId="517A8446">
            <w:pPr>
              <w:pStyle w:val="6"/>
              <w:spacing w:before="152" w:line="219" w:lineRule="auto"/>
              <w:ind w:left="73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2"/>
                <w:sz w:val="24"/>
                <w:szCs w:val="24"/>
              </w:rPr>
              <w:t>支架斜梁</w:t>
            </w:r>
          </w:p>
        </w:tc>
        <w:tc>
          <w:tcPr>
            <w:tcW w:w="2477" w:type="dxa"/>
            <w:vMerge w:val="continue"/>
            <w:tcBorders>
              <w:top w:val="nil"/>
              <w:bottom w:val="nil"/>
            </w:tcBorders>
            <w:vAlign w:val="top"/>
          </w:tcPr>
          <w:p w14:paraId="510243BF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282" w:type="dxa"/>
            <w:vAlign w:val="top"/>
          </w:tcPr>
          <w:p w14:paraId="682E9219">
            <w:pPr>
              <w:pStyle w:val="6"/>
              <w:spacing w:before="150" w:line="219" w:lineRule="auto"/>
              <w:ind w:left="447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4"/>
                <w:szCs w:val="24"/>
              </w:rPr>
              <w:t>热镀锌钢型材</w:t>
            </w:r>
          </w:p>
        </w:tc>
      </w:tr>
      <w:tr w14:paraId="0E0B55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</w:trPr>
        <w:tc>
          <w:tcPr>
            <w:tcW w:w="944" w:type="dxa"/>
            <w:vAlign w:val="top"/>
          </w:tcPr>
          <w:p w14:paraId="7B6E9AB8">
            <w:pPr>
              <w:pStyle w:val="6"/>
              <w:spacing w:before="206" w:line="187" w:lineRule="auto"/>
              <w:ind w:left="404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5</w:t>
            </w:r>
          </w:p>
        </w:tc>
        <w:tc>
          <w:tcPr>
            <w:tcW w:w="2397" w:type="dxa"/>
            <w:vAlign w:val="top"/>
          </w:tcPr>
          <w:p w14:paraId="5C669D90">
            <w:pPr>
              <w:pStyle w:val="6"/>
              <w:spacing w:before="113" w:line="219" w:lineRule="auto"/>
              <w:ind w:left="73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支架斜撑</w:t>
            </w:r>
          </w:p>
        </w:tc>
        <w:tc>
          <w:tcPr>
            <w:tcW w:w="2477" w:type="dxa"/>
            <w:vMerge w:val="continue"/>
            <w:tcBorders>
              <w:top w:val="nil"/>
              <w:bottom w:val="nil"/>
            </w:tcBorders>
            <w:vAlign w:val="top"/>
          </w:tcPr>
          <w:p w14:paraId="06E09ECF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282" w:type="dxa"/>
            <w:vAlign w:val="top"/>
          </w:tcPr>
          <w:p w14:paraId="623B43C4">
            <w:pPr>
              <w:pStyle w:val="6"/>
              <w:spacing w:before="151" w:line="219" w:lineRule="auto"/>
              <w:ind w:left="447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4"/>
                <w:szCs w:val="24"/>
              </w:rPr>
              <w:t>热镀锌钢型材</w:t>
            </w:r>
          </w:p>
        </w:tc>
      </w:tr>
      <w:tr w14:paraId="5DC3F8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944" w:type="dxa"/>
            <w:vAlign w:val="top"/>
          </w:tcPr>
          <w:p w14:paraId="7CD55EEC">
            <w:pPr>
              <w:pStyle w:val="6"/>
              <w:spacing w:before="187" w:line="202" w:lineRule="auto"/>
              <w:ind w:left="404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6</w:t>
            </w:r>
          </w:p>
        </w:tc>
        <w:tc>
          <w:tcPr>
            <w:tcW w:w="2397" w:type="dxa"/>
            <w:vAlign w:val="top"/>
          </w:tcPr>
          <w:p w14:paraId="04EB587D">
            <w:pPr>
              <w:pStyle w:val="6"/>
              <w:spacing w:before="164" w:line="220" w:lineRule="auto"/>
              <w:ind w:left="73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2"/>
                <w:sz w:val="24"/>
                <w:szCs w:val="24"/>
              </w:rPr>
              <w:t>支架立柱</w:t>
            </w:r>
          </w:p>
        </w:tc>
        <w:tc>
          <w:tcPr>
            <w:tcW w:w="2477" w:type="dxa"/>
            <w:vMerge w:val="continue"/>
            <w:tcBorders>
              <w:top w:val="nil"/>
              <w:bottom w:val="nil"/>
            </w:tcBorders>
            <w:vAlign w:val="top"/>
          </w:tcPr>
          <w:p w14:paraId="6E8C59E4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282" w:type="dxa"/>
            <w:vAlign w:val="top"/>
          </w:tcPr>
          <w:p w14:paraId="1ED9779F">
            <w:pPr>
              <w:pStyle w:val="6"/>
              <w:spacing w:before="173" w:line="213" w:lineRule="auto"/>
              <w:ind w:left="447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4"/>
                <w:szCs w:val="24"/>
              </w:rPr>
              <w:t>热镀锌钢型材</w:t>
            </w:r>
          </w:p>
        </w:tc>
      </w:tr>
      <w:tr w14:paraId="2D685C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944" w:type="dxa"/>
            <w:vAlign w:val="top"/>
          </w:tcPr>
          <w:p w14:paraId="35B4B0C1">
            <w:pPr>
              <w:pStyle w:val="6"/>
              <w:spacing w:before="147"/>
              <w:ind w:left="404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7</w:t>
            </w:r>
          </w:p>
        </w:tc>
        <w:tc>
          <w:tcPr>
            <w:tcW w:w="2397" w:type="dxa"/>
            <w:vAlign w:val="top"/>
          </w:tcPr>
          <w:p w14:paraId="6A108451">
            <w:pPr>
              <w:pStyle w:val="6"/>
              <w:spacing w:before="125" w:line="219" w:lineRule="auto"/>
              <w:ind w:left="501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压块及连接件</w:t>
            </w:r>
          </w:p>
        </w:tc>
        <w:tc>
          <w:tcPr>
            <w:tcW w:w="2477" w:type="dxa"/>
            <w:vMerge w:val="continue"/>
            <w:tcBorders>
              <w:top w:val="nil"/>
            </w:tcBorders>
            <w:vAlign w:val="top"/>
          </w:tcPr>
          <w:p w14:paraId="536F3FD1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282" w:type="dxa"/>
            <w:vAlign w:val="top"/>
          </w:tcPr>
          <w:p w14:paraId="7DB14A6F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756C96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8" w:hRule="atLeast"/>
        </w:trPr>
        <w:tc>
          <w:tcPr>
            <w:tcW w:w="944" w:type="dxa"/>
            <w:vAlign w:val="top"/>
          </w:tcPr>
          <w:p w14:paraId="2294B0E8">
            <w:pPr>
              <w:pStyle w:val="6"/>
              <w:spacing w:before="308"/>
              <w:ind w:left="404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8</w:t>
            </w:r>
          </w:p>
        </w:tc>
        <w:tc>
          <w:tcPr>
            <w:tcW w:w="2397" w:type="dxa"/>
            <w:vAlign w:val="top"/>
          </w:tcPr>
          <w:p w14:paraId="3F1C6E0C">
            <w:pPr>
              <w:pStyle w:val="6"/>
              <w:spacing w:before="240" w:line="223" w:lineRule="auto"/>
              <w:ind w:left="61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基础总配重</w:t>
            </w:r>
          </w:p>
        </w:tc>
        <w:tc>
          <w:tcPr>
            <w:tcW w:w="2477" w:type="dxa"/>
            <w:vAlign w:val="top"/>
          </w:tcPr>
          <w:p w14:paraId="68DF0C22">
            <w:pPr>
              <w:pStyle w:val="6"/>
              <w:spacing w:before="309" w:line="239" w:lineRule="auto"/>
              <w:ind w:left="1004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0.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8</w:t>
            </w:r>
          </w:p>
        </w:tc>
        <w:tc>
          <w:tcPr>
            <w:tcW w:w="2282" w:type="dxa"/>
            <w:vAlign w:val="top"/>
          </w:tcPr>
          <w:p w14:paraId="3E79D3F1">
            <w:pPr>
              <w:pStyle w:val="6"/>
              <w:spacing w:before="127" w:line="220" w:lineRule="auto"/>
              <w:ind w:left="157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</w:rPr>
              <w:t>00*400(预埋U</w:t>
            </w:r>
          </w:p>
          <w:p w14:paraId="1FCB4C45">
            <w:pPr>
              <w:pStyle w:val="6"/>
              <w:spacing w:before="26" w:line="193" w:lineRule="auto"/>
              <w:ind w:left="727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3"/>
                <w:sz w:val="24"/>
                <w:szCs w:val="24"/>
              </w:rPr>
              <w:t>型螺栓)</w:t>
            </w:r>
          </w:p>
        </w:tc>
      </w:tr>
      <w:tr w14:paraId="3B4792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944" w:type="dxa"/>
            <w:vAlign w:val="top"/>
          </w:tcPr>
          <w:p w14:paraId="4908E24D">
            <w:pPr>
              <w:pStyle w:val="6"/>
              <w:spacing w:before="201" w:line="195" w:lineRule="auto"/>
              <w:ind w:left="404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9</w:t>
            </w:r>
          </w:p>
        </w:tc>
        <w:tc>
          <w:tcPr>
            <w:tcW w:w="2397" w:type="dxa"/>
            <w:vAlign w:val="top"/>
          </w:tcPr>
          <w:p w14:paraId="7C44A0AC">
            <w:pPr>
              <w:pStyle w:val="6"/>
              <w:spacing w:before="156" w:line="219" w:lineRule="auto"/>
              <w:ind w:left="73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均布荷载</w:t>
            </w:r>
          </w:p>
        </w:tc>
        <w:tc>
          <w:tcPr>
            <w:tcW w:w="2477" w:type="dxa"/>
            <w:vAlign w:val="top"/>
          </w:tcPr>
          <w:p w14:paraId="75A64AA6">
            <w:pPr>
              <w:pStyle w:val="6"/>
              <w:spacing w:before="211" w:line="187" w:lineRule="auto"/>
              <w:ind w:left="1004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0.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  <w:lang w:val="en-US" w:eastAsia="zh-CN"/>
              </w:rPr>
              <w:t>85</w:t>
            </w:r>
          </w:p>
        </w:tc>
        <w:tc>
          <w:tcPr>
            <w:tcW w:w="2282" w:type="dxa"/>
            <w:vAlign w:val="top"/>
          </w:tcPr>
          <w:p w14:paraId="074C5435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</w:tbl>
    <w:p w14:paraId="3CA11322">
      <w:pPr>
        <w:pStyle w:val="2"/>
        <w:spacing w:line="258" w:lineRule="auto"/>
        <w:rPr>
          <w:rFonts w:hint="default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6E3F6E58">
      <w:pPr>
        <w:spacing w:before="75" w:line="352" w:lineRule="auto"/>
        <w:ind w:left="201" w:right="970" w:firstLine="489"/>
        <w:jc w:val="both"/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</w:pPr>
    </w:p>
    <w:p w14:paraId="334001DF">
      <w:pPr>
        <w:spacing w:before="75" w:line="352" w:lineRule="auto"/>
        <w:ind w:left="201" w:right="970" w:firstLine="489"/>
        <w:jc w:val="both"/>
        <w:rPr>
          <w:rFonts w:hint="eastAsia" w:asciiTheme="minorEastAsia" w:hAnsiTheme="minorEastAsia" w:eastAsiaTheme="minorEastAsia" w:cstheme="minorEastAsia"/>
          <w:spacing w:val="-4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  <w:t>根据业主所提供</w:t>
      </w: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  <w:lang w:val="en-US" w:eastAsia="zh-CN"/>
        </w:rPr>
        <w:t>新增光伏屋面建</w:t>
      </w:r>
      <w:r>
        <w:rPr>
          <w:rFonts w:hint="eastAsia" w:asciiTheme="minorEastAsia" w:hAnsiTheme="minorEastAsia" w:eastAsiaTheme="minorEastAsia" w:cstheme="minorEastAsia"/>
          <w:spacing w:val="-1"/>
          <w:sz w:val="24"/>
          <w:szCs w:val="24"/>
        </w:rPr>
        <w:t>筑结构施工图，本项目混凝土屋面设计活载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荷为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 w:color="auto"/>
        </w:rPr>
        <w:t>2.0kN/m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²,</w:t>
      </w:r>
      <w:r>
        <w:rPr>
          <w:rFonts w:hint="eastAsia" w:asciiTheme="minorEastAsia" w:hAnsiTheme="minorEastAsia" w:eastAsiaTheme="minorEastAsia" w:cstheme="minorEastAsia"/>
          <w:spacing w:val="-63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新增光伏荷载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值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为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 w:color="auto"/>
        </w:rPr>
        <w:t>0.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 w:color="auto"/>
          <w:lang w:val="en-US" w:eastAsia="zh-CN"/>
        </w:rPr>
        <w:t>85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 w:color="auto"/>
        </w:rPr>
        <w:t>kN/m²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,混凝土屋顶安装太阳能方阵后</w:t>
      </w:r>
      <w:r>
        <w:rPr>
          <w:rFonts w:hint="eastAsia" w:asciiTheme="minorEastAsia" w:hAnsiTheme="minorEastAsia" w:eastAsiaTheme="minorEastAsia" w:cstheme="minorEastAsia"/>
          <w:spacing w:val="-4"/>
          <w:sz w:val="24"/>
          <w:szCs w:val="24"/>
        </w:rPr>
        <w:t>载荷远小于设计活载荷。</w:t>
      </w:r>
    </w:p>
    <w:p w14:paraId="38569602">
      <w:pPr>
        <w:spacing w:before="75" w:line="352" w:lineRule="auto"/>
        <w:ind w:left="201" w:right="970" w:firstLine="489"/>
        <w:jc w:val="both"/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  <w:t>复核验算结论：新建光伏项目满足原设计结构屋面载荷要求，可进行后续施工作业。</w:t>
      </w:r>
    </w:p>
    <w:p w14:paraId="77E4144C">
      <w:pPr>
        <w:pStyle w:val="2"/>
        <w:spacing w:line="291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61E43EE4">
      <w:pPr>
        <w:pStyle w:val="2"/>
        <w:spacing w:line="291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7CF4A8C2">
      <w:pPr>
        <w:spacing w:before="74" w:line="333" w:lineRule="auto"/>
        <w:ind w:right="1063" w:firstLine="472" w:firstLineChars="200"/>
        <w:rPr>
          <w:rFonts w:hint="eastAsia" w:asciiTheme="minorEastAsia" w:hAnsiTheme="minorEastAsia" w:eastAsiaTheme="minorEastAsia" w:cstheme="minorEastAsia"/>
          <w:spacing w:val="-2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-2"/>
          <w:sz w:val="24"/>
          <w:szCs w:val="24"/>
        </w:rPr>
        <w:t>复核验算单位：司晨设计集团有限公司</w:t>
      </w:r>
    </w:p>
    <w:p w14:paraId="1F9DB804">
      <w:pPr>
        <w:spacing w:before="74" w:line="333" w:lineRule="auto"/>
        <w:ind w:right="1063" w:firstLine="472" w:firstLineChars="200"/>
        <w:rPr>
          <w:rFonts w:hint="eastAsia" w:asciiTheme="minorEastAsia" w:hAnsiTheme="minorEastAsia" w:eastAsiaTheme="minorEastAsia" w:cstheme="minorEastAsia"/>
          <w:spacing w:val="-2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-2"/>
          <w:sz w:val="24"/>
          <w:szCs w:val="24"/>
        </w:rPr>
        <w:t>复核时间：202</w:t>
      </w:r>
      <w:r>
        <w:rPr>
          <w:rFonts w:hint="eastAsia" w:asciiTheme="minorEastAsia" w:hAnsiTheme="minorEastAsia" w:eastAsiaTheme="minorEastAsia" w:cstheme="minorEastAsia"/>
          <w:spacing w:val="-2"/>
          <w:sz w:val="24"/>
          <w:szCs w:val="24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spacing w:val="-2"/>
          <w:sz w:val="24"/>
          <w:szCs w:val="24"/>
        </w:rPr>
        <w:t>年0</w:t>
      </w:r>
      <w:r>
        <w:rPr>
          <w:rFonts w:hint="eastAsia" w:asciiTheme="minorEastAsia" w:hAnsiTheme="minorEastAsia" w:eastAsiaTheme="minorEastAsia" w:cstheme="minorEastAsia"/>
          <w:spacing w:val="-2"/>
          <w:sz w:val="24"/>
          <w:szCs w:val="24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pacing w:val="-2"/>
          <w:sz w:val="24"/>
          <w:szCs w:val="24"/>
        </w:rPr>
        <w:t>月</w:t>
      </w:r>
      <w:r>
        <w:rPr>
          <w:rFonts w:hint="eastAsia" w:asciiTheme="minorEastAsia" w:hAnsiTheme="minorEastAsia" w:eastAsiaTheme="minorEastAsia" w:cstheme="minorEastAsia"/>
          <w:spacing w:val="-2"/>
          <w:sz w:val="24"/>
          <w:szCs w:val="24"/>
          <w:lang w:val="en-US" w:eastAsia="zh-CN"/>
        </w:rPr>
        <w:t>18</w:t>
      </w:r>
      <w:r>
        <w:rPr>
          <w:rFonts w:hint="eastAsia" w:asciiTheme="minorEastAsia" w:hAnsiTheme="minorEastAsia" w:eastAsiaTheme="minorEastAsia" w:cstheme="minorEastAsia"/>
          <w:spacing w:val="-2"/>
          <w:sz w:val="24"/>
          <w:szCs w:val="24"/>
        </w:rPr>
        <w:t>日</w:t>
      </w:r>
      <w:bookmarkStart w:id="0" w:name="_GoBack"/>
      <w:bookmarkEnd w:id="0"/>
    </w:p>
    <w:sectPr>
      <w:headerReference r:id="rId5" w:type="default"/>
      <w:pgSz w:w="11860" w:h="16800"/>
      <w:pgMar w:top="400" w:right="1779" w:bottom="0" w:left="1779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15C4CD">
    <w:pPr>
      <w:pStyle w:val="2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4DD84AC"/>
    <w:multiLevelType w:val="singleLevel"/>
    <w:tmpl w:val="74DD84AC"/>
    <w:lvl w:ilvl="0" w:tentative="0">
      <w:start w:val="1"/>
      <w:numFmt w:val="decimal"/>
      <w:suff w:val="space"/>
      <w:lvlText w:val="(%1)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4446B1C"/>
    <w:rsid w:val="0736405C"/>
    <w:rsid w:val="0CAC0DEC"/>
    <w:rsid w:val="0CD95E41"/>
    <w:rsid w:val="0D750844"/>
    <w:rsid w:val="0DED6FC6"/>
    <w:rsid w:val="11CD13A8"/>
    <w:rsid w:val="129A66BB"/>
    <w:rsid w:val="169F1079"/>
    <w:rsid w:val="1F1D4D66"/>
    <w:rsid w:val="1F4F3615"/>
    <w:rsid w:val="26415CA9"/>
    <w:rsid w:val="2A4C4B00"/>
    <w:rsid w:val="2A5F2BA2"/>
    <w:rsid w:val="32427DA8"/>
    <w:rsid w:val="33933FAE"/>
    <w:rsid w:val="343479E4"/>
    <w:rsid w:val="3E09759C"/>
    <w:rsid w:val="45E60A2D"/>
    <w:rsid w:val="471F082C"/>
    <w:rsid w:val="4A425349"/>
    <w:rsid w:val="4E157897"/>
    <w:rsid w:val="502D4A1E"/>
    <w:rsid w:val="5322508C"/>
    <w:rsid w:val="533F611C"/>
    <w:rsid w:val="5928008E"/>
    <w:rsid w:val="595B0854"/>
    <w:rsid w:val="5D086F45"/>
    <w:rsid w:val="608A5EC3"/>
    <w:rsid w:val="63691916"/>
    <w:rsid w:val="65DF0A5F"/>
    <w:rsid w:val="69D34437"/>
    <w:rsid w:val="6DDB5FC9"/>
    <w:rsid w:val="6F54601A"/>
    <w:rsid w:val="723D0FE7"/>
    <w:rsid w:val="75D05B57"/>
    <w:rsid w:val="75E5678F"/>
    <w:rsid w:val="7979497F"/>
    <w:rsid w:val="79D636B3"/>
    <w:rsid w:val="7C835849"/>
    <w:rsid w:val="7CEB76A3"/>
    <w:rsid w:val="7F801079"/>
    <w:rsid w:val="7FFA407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23"/>
      <w:szCs w:val="23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934</Words>
  <Characters>1264</Characters>
  <TotalTime>2</TotalTime>
  <ScaleCrop>false</ScaleCrop>
  <LinksUpToDate>false</LinksUpToDate>
  <CharactersWithSpaces>1357</CharactersWithSpaces>
  <Application>WPS Office_12.1.0.25865_F1E327BC-269C-435d-A152-05C5408002CA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2026-05-18T14:56:00Z</dcterms:created>
  <dc:creator>Administrator</dc:creator>
  <cp:lastModifiedBy>喜欢悠哉独自在</cp:lastModifiedBy>
  <dcterms:modified xsi:type="dcterms:W3CDTF">2026-05-18T08:23:39Z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2026-05-18T14:56:43Z</vt:filetime>
  </property>
  <property fmtid="{D5CDD505-2E9C-101B-9397-08002B2CF9AE}" pid="4" name="UsrData">
    <vt:lpwstr>6a0ab823115626001f4349fawl</vt:lpwstr>
  </property>
  <property fmtid="{D5CDD505-2E9C-101B-9397-08002B2CF9AE}" pid="5" name="KSOTemplateDocerSaveRecord">
    <vt:lpwstr>eyJoZGlkIjoiOTgwZWU2Zjc4MTNmNjQ5OTk1YjRmYjJkN2I5NzE0NjQiLCJ1c2VySWQiOiIxMTQxNjY2ODg0In0=</vt:lpwstr>
  </property>
  <property fmtid="{D5CDD505-2E9C-101B-9397-08002B2CF9AE}" pid="6" name="KSOProductBuildVer">
    <vt:lpwstr>2052-12.1.0.25865</vt:lpwstr>
  </property>
  <property fmtid="{D5CDD505-2E9C-101B-9397-08002B2CF9AE}" pid="7" name="ICV">
    <vt:lpwstr>23A62F15C92747009B25E6CF6F7F64B3_13</vt:lpwstr>
  </property>
</Properties>
</file>