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A80312">
      <w:pPr>
        <w:spacing w:line="480" w:lineRule="exact"/>
        <w:ind w:firstLine="803"/>
        <w:jc w:val="center"/>
        <w:rPr>
          <w:rFonts w:hint="eastAsia" w:ascii="宋体" w:hAnsi="宋体" w:eastAsia="宋体" w:cs="宋体"/>
          <w:b/>
          <w:sz w:val="40"/>
          <w:szCs w:val="40"/>
        </w:rPr>
      </w:pPr>
      <w:r>
        <w:rPr>
          <w:rFonts w:hint="eastAsia" w:ascii="宋体" w:hAnsi="宋体" w:eastAsia="宋体" w:cs="宋体"/>
          <w:b/>
          <w:sz w:val="40"/>
          <w:szCs w:val="40"/>
        </w:rPr>
        <w:t>项目采购需求</w:t>
      </w:r>
    </w:p>
    <w:p w14:paraId="34F88AC0">
      <w:pPr>
        <w:pStyle w:val="21"/>
        <w:widowControl/>
        <w:numPr>
          <w:ilvl w:val="0"/>
          <w:numId w:val="1"/>
        </w:numPr>
        <w:spacing w:line="360" w:lineRule="auto"/>
        <w:ind w:firstLineChars="0"/>
        <w:jc w:val="left"/>
        <w:rPr>
          <w:rFonts w:hint="eastAsia" w:ascii="宋体" w:hAnsi="宋体" w:eastAsia="宋体" w:cs="宋体"/>
          <w:b/>
          <w:bCs w:val="0"/>
        </w:rPr>
      </w:pPr>
      <w:r>
        <w:rPr>
          <w:rFonts w:hint="eastAsia" w:ascii="宋体" w:hAnsi="宋体" w:eastAsia="宋体" w:cs="宋体"/>
          <w:b/>
          <w:bCs w:val="0"/>
        </w:rPr>
        <w:t>项目基本情况</w:t>
      </w:r>
    </w:p>
    <w:tbl>
      <w:tblPr>
        <w:tblStyle w:val="12"/>
        <w:tblW w:w="8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30"/>
        <w:gridCol w:w="5723"/>
      </w:tblGrid>
      <w:tr w14:paraId="38904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3230" w:type="dxa"/>
          </w:tcPr>
          <w:p w14:paraId="3984A6D0">
            <w:pPr>
              <w:keepNext w:val="0"/>
              <w:keepLines w:val="0"/>
              <w:suppressLineNumbers w:val="0"/>
              <w:spacing w:before="0" w:beforeAutospacing="0" w:after="0" w:afterAutospacing="0" w:line="360" w:lineRule="auto"/>
              <w:ind w:left="0" w:right="0"/>
              <w:jc w:val="center"/>
              <w:rPr>
                <w:rFonts w:hint="eastAsia" w:ascii="宋体" w:hAnsi="宋体" w:eastAsia="宋体" w:cs="宋体"/>
                <w:sz w:val="28"/>
                <w:szCs w:val="28"/>
              </w:rPr>
            </w:pPr>
            <w:r>
              <w:rPr>
                <w:rFonts w:hint="eastAsia" w:ascii="宋体" w:hAnsi="宋体" w:eastAsia="宋体" w:cs="宋体"/>
                <w:sz w:val="28"/>
                <w:szCs w:val="28"/>
              </w:rPr>
              <w:t>项目名称</w:t>
            </w:r>
          </w:p>
        </w:tc>
        <w:tc>
          <w:tcPr>
            <w:tcW w:w="5723" w:type="dxa"/>
          </w:tcPr>
          <w:p w14:paraId="6D7EBC16">
            <w:pPr>
              <w:keepNext w:val="0"/>
              <w:keepLines w:val="0"/>
              <w:suppressLineNumbers w:val="0"/>
              <w:spacing w:before="0" w:beforeAutospacing="0" w:after="0" w:afterAutospacing="0" w:line="360" w:lineRule="auto"/>
              <w:ind w:left="0" w:right="0"/>
              <w:jc w:val="center"/>
              <w:rPr>
                <w:rFonts w:hint="eastAsia" w:ascii="宋体" w:hAnsi="宋体" w:eastAsia="宋体" w:cs="宋体"/>
                <w:sz w:val="28"/>
                <w:szCs w:val="36"/>
              </w:rPr>
            </w:pPr>
            <w:permStart w:id="0" w:edGrp="everyone"/>
            <w:r>
              <w:rPr>
                <w:rFonts w:hint="eastAsia" w:ascii="宋体" w:hAnsi="宋体" w:eastAsia="宋体" w:cs="宋体"/>
                <w:color w:val="auto"/>
                <w:sz w:val="28"/>
                <w:szCs w:val="36"/>
                <w:lang w:val="en-US" w:eastAsia="zh-CN"/>
              </w:rPr>
              <w:t>2025年三八妇女节电影票配送</w:t>
            </w:r>
            <w:r>
              <w:rPr>
                <w:rFonts w:hint="eastAsia" w:ascii="宋体" w:hAnsi="宋体" w:eastAsia="宋体" w:cs="宋体"/>
                <w:color w:val="auto"/>
                <w:sz w:val="28"/>
                <w:szCs w:val="36"/>
              </w:rPr>
              <w:t>服务</w:t>
            </w:r>
            <w:r>
              <w:rPr>
                <w:rFonts w:hint="eastAsia" w:ascii="宋体" w:hAnsi="宋体" w:eastAsia="宋体" w:cs="宋体"/>
                <w:sz w:val="28"/>
                <w:szCs w:val="36"/>
              </w:rPr>
              <w:t xml:space="preserve">   </w:t>
            </w:r>
            <w:permEnd w:id="0"/>
          </w:p>
        </w:tc>
      </w:tr>
      <w:tr w14:paraId="60FC9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230" w:type="dxa"/>
          </w:tcPr>
          <w:p w14:paraId="1C0CD6CD">
            <w:pPr>
              <w:keepNext w:val="0"/>
              <w:keepLines w:val="0"/>
              <w:suppressLineNumbers w:val="0"/>
              <w:spacing w:before="0" w:beforeAutospacing="0" w:after="0" w:afterAutospacing="0" w:line="360" w:lineRule="auto"/>
              <w:ind w:left="0" w:right="0"/>
              <w:jc w:val="center"/>
              <w:rPr>
                <w:rFonts w:hint="eastAsia" w:ascii="宋体" w:hAnsi="宋体" w:eastAsia="宋体" w:cs="宋体"/>
                <w:sz w:val="28"/>
                <w:szCs w:val="28"/>
              </w:rPr>
            </w:pPr>
            <w:r>
              <w:rPr>
                <w:rFonts w:hint="eastAsia" w:ascii="宋体" w:hAnsi="宋体" w:eastAsia="宋体" w:cs="宋体"/>
                <w:sz w:val="28"/>
                <w:szCs w:val="28"/>
              </w:rPr>
              <w:t>采购单位</w:t>
            </w:r>
          </w:p>
        </w:tc>
        <w:tc>
          <w:tcPr>
            <w:tcW w:w="5723" w:type="dxa"/>
          </w:tcPr>
          <w:p w14:paraId="66F4DE3F">
            <w:pPr>
              <w:keepNext w:val="0"/>
              <w:keepLines w:val="0"/>
              <w:suppressLineNumbers w:val="0"/>
              <w:spacing w:before="0" w:beforeAutospacing="0" w:after="0" w:afterAutospacing="0" w:line="360" w:lineRule="auto"/>
              <w:ind w:left="0" w:right="0"/>
              <w:jc w:val="center"/>
              <w:rPr>
                <w:rFonts w:hint="eastAsia" w:ascii="宋体" w:hAnsi="宋体" w:eastAsia="宋体" w:cs="宋体"/>
                <w:sz w:val="28"/>
                <w:szCs w:val="36"/>
              </w:rPr>
            </w:pPr>
            <w:r>
              <w:rPr>
                <w:rFonts w:hint="eastAsia" w:ascii="宋体" w:hAnsi="宋体" w:eastAsia="宋体" w:cs="宋体"/>
                <w:sz w:val="28"/>
                <w:szCs w:val="36"/>
              </w:rPr>
              <w:t>南方医科大学第三附属医院</w:t>
            </w:r>
          </w:p>
        </w:tc>
      </w:tr>
    </w:tbl>
    <w:p w14:paraId="586414CB">
      <w:pPr>
        <w:pStyle w:val="21"/>
        <w:widowControl/>
        <w:numPr>
          <w:ilvl w:val="0"/>
          <w:numId w:val="1"/>
        </w:numPr>
        <w:spacing w:line="360" w:lineRule="auto"/>
        <w:ind w:firstLineChars="0"/>
        <w:jc w:val="left"/>
        <w:rPr>
          <w:rFonts w:hint="eastAsia" w:ascii="宋体" w:hAnsi="宋体" w:eastAsia="宋体" w:cs="宋体"/>
          <w:b/>
          <w:bCs w:val="0"/>
        </w:rPr>
      </w:pPr>
      <w:r>
        <w:rPr>
          <w:rFonts w:hint="eastAsia" w:ascii="宋体" w:hAnsi="宋体" w:eastAsia="宋体" w:cs="宋体"/>
          <w:b/>
          <w:bCs w:val="0"/>
        </w:rPr>
        <w:t>采购需求</w:t>
      </w:r>
    </w:p>
    <w:p w14:paraId="68A940A1">
      <w:pPr>
        <w:numPr>
          <w:ilvl w:val="0"/>
          <w:numId w:val="2"/>
        </w:numPr>
        <w:spacing w:line="360" w:lineRule="auto"/>
        <w:rPr>
          <w:rFonts w:hint="eastAsia" w:ascii="宋体" w:hAnsi="宋体" w:eastAsia="宋体" w:cs="宋体"/>
          <w:sz w:val="28"/>
          <w:szCs w:val="28"/>
        </w:rPr>
      </w:pPr>
      <w:r>
        <w:rPr>
          <w:rFonts w:hint="eastAsia" w:ascii="宋体" w:hAnsi="宋体" w:eastAsia="宋体" w:cs="宋体"/>
          <w:sz w:val="28"/>
          <w:szCs w:val="28"/>
        </w:rPr>
        <w:t>采购项目需实现的功能和目标：</w:t>
      </w:r>
    </w:p>
    <w:p w14:paraId="292E603D">
      <w:pPr>
        <w:autoSpaceDE w:val="0"/>
        <w:autoSpaceDN w:val="0"/>
        <w:adjustRightInd w:val="0"/>
        <w:spacing w:line="400" w:lineRule="exact"/>
        <w:ind w:firstLine="560" w:firstLineChars="20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rPr>
        <w:t>报价人</w:t>
      </w:r>
      <w:r>
        <w:rPr>
          <w:rFonts w:hint="eastAsia" w:ascii="宋体" w:hAnsi="宋体" w:eastAsia="宋体" w:cs="宋体"/>
          <w:kern w:val="0"/>
          <w:sz w:val="28"/>
          <w:szCs w:val="28"/>
          <w:lang w:val="en-US" w:eastAsia="zh-CN"/>
        </w:rPr>
        <w:t>需对</w:t>
      </w:r>
      <w:r>
        <w:rPr>
          <w:rFonts w:hint="eastAsia" w:ascii="宋体" w:hAnsi="宋体" w:eastAsia="宋体" w:cs="宋体"/>
          <w:kern w:val="0"/>
          <w:sz w:val="28"/>
          <w:szCs w:val="28"/>
        </w:rPr>
        <w:t>本项目</w:t>
      </w:r>
      <w:r>
        <w:rPr>
          <w:rFonts w:hint="eastAsia" w:ascii="宋体" w:hAnsi="宋体" w:eastAsia="宋体" w:cs="宋体"/>
          <w:kern w:val="0"/>
          <w:sz w:val="28"/>
          <w:szCs w:val="28"/>
          <w:lang w:val="en-US" w:eastAsia="zh-CN"/>
        </w:rPr>
        <w:t>2025年三八妇女节电影票配送服务。</w:t>
      </w:r>
      <w:r>
        <w:rPr>
          <w:rFonts w:hint="eastAsia" w:ascii="宋体" w:hAnsi="宋体" w:eastAsia="宋体" w:cs="宋体"/>
          <w:kern w:val="0"/>
          <w:sz w:val="28"/>
          <w:szCs w:val="28"/>
        </w:rPr>
        <w:t>员工获得兑换券后，通过扫码完成兑换步骤</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套餐商品将按照</w:t>
      </w:r>
      <w:r>
        <w:rPr>
          <w:rFonts w:hint="eastAsia" w:ascii="宋体" w:hAnsi="宋体" w:eastAsia="宋体" w:cs="宋体"/>
          <w:kern w:val="0"/>
          <w:sz w:val="28"/>
          <w:szCs w:val="28"/>
          <w:lang w:val="en-US" w:eastAsia="zh-CN"/>
        </w:rPr>
        <w:t>采购人</w:t>
      </w:r>
      <w:r>
        <w:rPr>
          <w:rFonts w:hint="eastAsia" w:ascii="宋体" w:hAnsi="宋体" w:eastAsia="宋体" w:cs="宋体"/>
          <w:kern w:val="0"/>
          <w:sz w:val="28"/>
          <w:szCs w:val="28"/>
        </w:rPr>
        <w:t>提供的科室名单及数量，在规定时间内送达科室</w:t>
      </w:r>
      <w:r>
        <w:rPr>
          <w:rFonts w:hint="eastAsia" w:ascii="宋体" w:hAnsi="宋体" w:eastAsia="宋体" w:cs="宋体"/>
          <w:kern w:val="0"/>
          <w:sz w:val="28"/>
          <w:szCs w:val="28"/>
          <w:lang w:eastAsia="zh-CN"/>
        </w:rPr>
        <w:t>。</w:t>
      </w:r>
    </w:p>
    <w:p w14:paraId="3F513EF8">
      <w:pPr>
        <w:spacing w:line="360" w:lineRule="auto"/>
        <w:rPr>
          <w:rFonts w:hint="eastAsia" w:ascii="宋体" w:hAnsi="宋体" w:eastAsia="宋体" w:cs="宋体"/>
          <w:sz w:val="28"/>
          <w:szCs w:val="28"/>
        </w:rPr>
      </w:pPr>
      <w:r>
        <w:rPr>
          <w:rFonts w:hint="eastAsia" w:ascii="宋体" w:hAnsi="宋体" w:eastAsia="宋体" w:cs="宋体"/>
          <w:sz w:val="28"/>
          <w:szCs w:val="28"/>
        </w:rPr>
        <w:t>（二）采购标的汇总表</w:t>
      </w:r>
    </w:p>
    <w:tbl>
      <w:tblPr>
        <w:tblStyle w:val="11"/>
        <w:tblW w:w="8950" w:type="dxa"/>
        <w:tblInd w:w="-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3289"/>
        <w:gridCol w:w="1627"/>
        <w:gridCol w:w="1684"/>
        <w:gridCol w:w="1300"/>
      </w:tblGrid>
      <w:tr w14:paraId="7AA5E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0" w:type="dxa"/>
            <w:shd w:val="clear" w:color="auto" w:fill="FFFFFF"/>
            <w:tcMar>
              <w:top w:w="0" w:type="dxa"/>
              <w:right w:w="0" w:type="dxa"/>
            </w:tcMar>
            <w:vAlign w:val="center"/>
          </w:tcPr>
          <w:p w14:paraId="53178D2F">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序号</w:t>
            </w:r>
          </w:p>
        </w:tc>
        <w:tc>
          <w:tcPr>
            <w:tcW w:w="3289" w:type="dxa"/>
            <w:shd w:val="clear" w:color="auto" w:fill="FFFFFF"/>
            <w:tcMar>
              <w:top w:w="0" w:type="dxa"/>
              <w:right w:w="0" w:type="dxa"/>
            </w:tcMar>
            <w:vAlign w:val="center"/>
          </w:tcPr>
          <w:p w14:paraId="7231B14D">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标的名称</w:t>
            </w:r>
          </w:p>
        </w:tc>
        <w:tc>
          <w:tcPr>
            <w:tcW w:w="1627" w:type="dxa"/>
            <w:shd w:val="clear" w:color="auto" w:fill="FFFFFF"/>
            <w:tcMar>
              <w:top w:w="0" w:type="dxa"/>
              <w:right w:w="0" w:type="dxa"/>
            </w:tcMar>
            <w:vAlign w:val="center"/>
          </w:tcPr>
          <w:p w14:paraId="6E01706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000000" w:themeColor="text1"/>
                <w:kern w:val="0"/>
                <w:sz w:val="28"/>
                <w:szCs w:val="28"/>
                <w:lang w:val="en-US" w:eastAsia="zh-CN"/>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费用标准</w:t>
            </w:r>
          </w:p>
        </w:tc>
        <w:tc>
          <w:tcPr>
            <w:tcW w:w="1684" w:type="dxa"/>
            <w:shd w:val="clear" w:color="auto" w:fill="FFFFFF"/>
            <w:tcMar>
              <w:top w:w="0" w:type="dxa"/>
              <w:right w:w="0" w:type="dxa"/>
            </w:tcMar>
            <w:vAlign w:val="center"/>
          </w:tcPr>
          <w:p w14:paraId="0F4B95FE">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计量单位</w:t>
            </w:r>
          </w:p>
        </w:tc>
        <w:tc>
          <w:tcPr>
            <w:tcW w:w="1300" w:type="dxa"/>
            <w:shd w:val="clear" w:color="auto" w:fill="FFFFFF"/>
            <w:tcMar>
              <w:top w:w="0" w:type="dxa"/>
              <w:right w:w="0" w:type="dxa"/>
            </w:tcMar>
            <w:vAlign w:val="center"/>
          </w:tcPr>
          <w:p w14:paraId="0419B4EE">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参考数量</w:t>
            </w:r>
          </w:p>
        </w:tc>
      </w:tr>
      <w:tr w14:paraId="4FCEE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50" w:type="dxa"/>
            <w:shd w:val="clear" w:color="auto" w:fill="FFFFFF"/>
            <w:tcMar>
              <w:top w:w="0" w:type="dxa"/>
              <w:right w:w="0" w:type="dxa"/>
            </w:tcMar>
            <w:vAlign w:val="center"/>
          </w:tcPr>
          <w:p w14:paraId="47D46F05">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0000FF"/>
                <w:kern w:val="0"/>
                <w:sz w:val="28"/>
                <w:szCs w:val="28"/>
              </w:rPr>
            </w:pPr>
            <w:permStart w:id="1" w:edGrp="everyone" w:colFirst="0" w:colLast="0"/>
            <w:permStart w:id="2" w:edGrp="everyone" w:colFirst="1" w:colLast="1"/>
            <w:permStart w:id="3" w:edGrp="everyone" w:colFirst="2" w:colLast="3"/>
            <w:permStart w:id="4" w:edGrp="everyone" w:colFirst="4" w:colLast="4"/>
            <w:r>
              <w:rPr>
                <w:rFonts w:hint="eastAsia" w:ascii="宋体" w:hAnsi="宋体" w:eastAsia="宋体" w:cs="宋体"/>
                <w:color w:val="0000FF"/>
                <w:kern w:val="0"/>
                <w:sz w:val="28"/>
                <w:szCs w:val="28"/>
              </w:rPr>
              <w:t>1</w:t>
            </w:r>
          </w:p>
        </w:tc>
        <w:tc>
          <w:tcPr>
            <w:tcW w:w="3289" w:type="dxa"/>
            <w:shd w:val="clear" w:color="auto" w:fill="FFFFFF"/>
            <w:tcMar>
              <w:top w:w="0" w:type="dxa"/>
              <w:right w:w="0" w:type="dxa"/>
            </w:tcMar>
            <w:vAlign w:val="center"/>
          </w:tcPr>
          <w:p w14:paraId="7B0F321D">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0000FF"/>
                <w:kern w:val="0"/>
                <w:sz w:val="28"/>
                <w:szCs w:val="28"/>
              </w:rPr>
            </w:pPr>
            <w:r>
              <w:rPr>
                <w:rFonts w:hint="eastAsia" w:ascii="宋体" w:hAnsi="宋体" w:eastAsia="宋体" w:cs="宋体"/>
                <w:color w:val="0000FF"/>
                <w:kern w:val="0"/>
                <w:sz w:val="28"/>
                <w:szCs w:val="28"/>
                <w:lang w:val="en-US" w:eastAsia="zh-CN"/>
              </w:rPr>
              <w:t>电影票</w:t>
            </w:r>
          </w:p>
        </w:tc>
        <w:tc>
          <w:tcPr>
            <w:tcW w:w="1627" w:type="dxa"/>
            <w:shd w:val="clear" w:color="auto" w:fill="FFFFFF"/>
            <w:tcMar>
              <w:top w:w="0" w:type="dxa"/>
              <w:right w:w="0" w:type="dxa"/>
            </w:tcMar>
            <w:vAlign w:val="center"/>
          </w:tcPr>
          <w:p w14:paraId="311AABE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0000FF"/>
                <w:kern w:val="0"/>
                <w:sz w:val="28"/>
                <w:szCs w:val="28"/>
                <w:lang w:val="en-US" w:eastAsia="zh-CN"/>
              </w:rPr>
            </w:pPr>
            <w:r>
              <w:rPr>
                <w:rFonts w:hint="eastAsia" w:ascii="宋体" w:hAnsi="宋体" w:eastAsia="宋体" w:cs="宋体"/>
                <w:color w:val="0000FF"/>
                <w:kern w:val="0"/>
                <w:sz w:val="28"/>
                <w:szCs w:val="28"/>
                <w:lang w:val="en-US" w:eastAsia="zh-CN"/>
              </w:rPr>
              <w:t>200元</w:t>
            </w:r>
          </w:p>
        </w:tc>
        <w:tc>
          <w:tcPr>
            <w:tcW w:w="1684" w:type="dxa"/>
            <w:shd w:val="clear" w:color="auto" w:fill="FFFFFF"/>
            <w:tcMar>
              <w:top w:w="0" w:type="dxa"/>
              <w:right w:w="0" w:type="dxa"/>
            </w:tcMar>
            <w:vAlign w:val="center"/>
          </w:tcPr>
          <w:p w14:paraId="02CE76DF">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0000FF"/>
                <w:kern w:val="0"/>
                <w:sz w:val="28"/>
                <w:szCs w:val="28"/>
              </w:rPr>
            </w:pPr>
            <w:r>
              <w:rPr>
                <w:rFonts w:hint="eastAsia" w:ascii="宋体" w:hAnsi="宋体" w:eastAsia="宋体" w:cs="宋体"/>
                <w:color w:val="0000FF"/>
                <w:kern w:val="0"/>
                <w:sz w:val="28"/>
                <w:szCs w:val="28"/>
              </w:rPr>
              <w:t>份</w:t>
            </w:r>
          </w:p>
        </w:tc>
        <w:tc>
          <w:tcPr>
            <w:tcW w:w="1300" w:type="dxa"/>
            <w:shd w:val="clear" w:color="auto" w:fill="FFFFFF"/>
            <w:tcMar>
              <w:top w:w="0" w:type="dxa"/>
              <w:right w:w="0" w:type="dxa"/>
            </w:tcMar>
            <w:vAlign w:val="center"/>
          </w:tcPr>
          <w:p w14:paraId="2DF9A07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0000FF"/>
                <w:kern w:val="0"/>
                <w:sz w:val="28"/>
                <w:szCs w:val="28"/>
                <w:lang w:val="en-US"/>
              </w:rPr>
            </w:pPr>
            <w:r>
              <w:rPr>
                <w:rFonts w:hint="eastAsia" w:ascii="宋体" w:hAnsi="宋体" w:eastAsia="宋体" w:cs="宋体"/>
                <w:color w:val="0000FF"/>
                <w:kern w:val="0"/>
                <w:sz w:val="28"/>
                <w:szCs w:val="28"/>
                <w:lang w:val="en-US" w:eastAsia="zh-CN"/>
              </w:rPr>
              <w:t>1450</w:t>
            </w:r>
          </w:p>
        </w:tc>
      </w:tr>
      <w:permEnd w:id="1"/>
      <w:permEnd w:id="2"/>
      <w:permEnd w:id="3"/>
      <w:permEnd w:id="4"/>
      <w:tr w14:paraId="5E93E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50" w:type="dxa"/>
            <w:gridSpan w:val="5"/>
            <w:shd w:val="clear" w:color="auto" w:fill="FFFFFF"/>
            <w:tcMar>
              <w:top w:w="0" w:type="dxa"/>
              <w:right w:w="0" w:type="dxa"/>
            </w:tcMar>
            <w:vAlign w:val="center"/>
          </w:tcPr>
          <w:p w14:paraId="0ACCAFB2">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kern w:val="0"/>
                <w:sz w:val="28"/>
                <w:szCs w:val="28"/>
              </w:rPr>
            </w:pPr>
            <w:r>
              <w:rPr>
                <w:rFonts w:hint="eastAsia" w:ascii="宋体" w:hAnsi="宋体" w:eastAsia="宋体" w:cs="宋体"/>
                <w:kern w:val="0"/>
                <w:sz w:val="28"/>
                <w:szCs w:val="28"/>
              </w:rPr>
              <w:t>报价要求：</w:t>
            </w:r>
            <w:r>
              <w:rPr>
                <w:rFonts w:hint="eastAsia" w:ascii="宋体" w:hAnsi="宋体" w:eastAsia="宋体" w:cs="宋体"/>
                <w:color w:val="auto"/>
                <w:kern w:val="0"/>
                <w:sz w:val="28"/>
                <w:szCs w:val="28"/>
              </w:rPr>
              <w:t>采用</w:t>
            </w:r>
            <w:r>
              <w:rPr>
                <w:rFonts w:hint="eastAsia" w:ascii="宋体" w:hAnsi="宋体" w:eastAsia="宋体" w:cs="宋体"/>
                <w:b/>
                <w:bCs/>
                <w:color w:val="auto"/>
                <w:kern w:val="0"/>
                <w:sz w:val="28"/>
                <w:szCs w:val="28"/>
                <w:lang w:val="en-US" w:eastAsia="zh-CN"/>
              </w:rPr>
              <w:t>每份平均单价</w:t>
            </w:r>
            <w:r>
              <w:rPr>
                <w:rFonts w:hint="eastAsia" w:ascii="宋体" w:hAnsi="宋体" w:eastAsia="宋体" w:cs="宋体"/>
                <w:color w:val="auto"/>
                <w:kern w:val="0"/>
                <w:sz w:val="28"/>
                <w:szCs w:val="28"/>
                <w:lang w:val="en-US" w:eastAsia="zh-CN"/>
              </w:rPr>
              <w:t>进行</w:t>
            </w:r>
            <w:r>
              <w:rPr>
                <w:rFonts w:hint="eastAsia" w:ascii="宋体" w:hAnsi="宋体" w:eastAsia="宋体" w:cs="宋体"/>
                <w:color w:val="auto"/>
                <w:kern w:val="0"/>
                <w:sz w:val="28"/>
                <w:szCs w:val="28"/>
              </w:rPr>
              <w:t>报价，采购人按</w:t>
            </w:r>
            <w:r>
              <w:rPr>
                <w:rFonts w:hint="eastAsia" w:ascii="宋体" w:hAnsi="宋体" w:eastAsia="宋体" w:cs="宋体"/>
                <w:color w:val="auto"/>
                <w:kern w:val="0"/>
                <w:sz w:val="28"/>
                <w:szCs w:val="28"/>
                <w:lang w:val="en-US" w:eastAsia="zh-CN"/>
              </w:rPr>
              <w:t>每份平均单价</w:t>
            </w:r>
            <w:r>
              <w:rPr>
                <w:rFonts w:hint="eastAsia" w:ascii="宋体" w:hAnsi="宋体" w:eastAsia="宋体" w:cs="宋体"/>
                <w:color w:val="auto"/>
                <w:kern w:val="0"/>
                <w:sz w:val="28"/>
                <w:szCs w:val="28"/>
              </w:rPr>
              <w:t>*实际采购数量</w:t>
            </w:r>
            <w:r>
              <w:rPr>
                <w:rFonts w:hint="eastAsia" w:ascii="宋体" w:hAnsi="宋体" w:eastAsia="宋体" w:cs="宋体"/>
                <w:color w:val="auto"/>
                <w:kern w:val="0"/>
                <w:sz w:val="28"/>
                <w:szCs w:val="28"/>
                <w:lang w:val="en-US" w:eastAsia="zh-CN"/>
              </w:rPr>
              <w:t>进行</w:t>
            </w:r>
            <w:r>
              <w:rPr>
                <w:rFonts w:hint="eastAsia" w:ascii="宋体" w:hAnsi="宋体" w:eastAsia="宋体" w:cs="宋体"/>
                <w:color w:val="auto"/>
                <w:kern w:val="0"/>
                <w:sz w:val="28"/>
                <w:szCs w:val="28"/>
              </w:rPr>
              <w:t>实际结算。</w:t>
            </w:r>
            <w:r>
              <w:rPr>
                <w:rFonts w:hint="eastAsia" w:ascii="宋体" w:hAnsi="宋体" w:eastAsia="宋体" w:cs="宋体"/>
                <w:kern w:val="0"/>
                <w:sz w:val="28"/>
                <w:szCs w:val="28"/>
              </w:rPr>
              <w:t>费用包括</w:t>
            </w:r>
            <w:permStart w:id="5" w:edGrp="everyone"/>
            <w:r>
              <w:rPr>
                <w:rFonts w:hint="eastAsia" w:ascii="宋体" w:hAnsi="宋体" w:eastAsia="宋体" w:cs="宋体"/>
                <w:color w:val="auto"/>
                <w:kern w:val="0"/>
                <w:sz w:val="28"/>
                <w:szCs w:val="28"/>
                <w:u w:val="single"/>
                <w:lang w:val="en-US" w:eastAsia="zh-CN"/>
              </w:rPr>
              <w:t>货品</w:t>
            </w:r>
            <w:r>
              <w:rPr>
                <w:rFonts w:hint="eastAsia" w:ascii="宋体" w:hAnsi="宋体" w:eastAsia="宋体" w:cs="宋体"/>
                <w:color w:val="auto"/>
                <w:kern w:val="0"/>
                <w:sz w:val="28"/>
                <w:szCs w:val="28"/>
                <w:u w:val="single"/>
              </w:rPr>
              <w:t>购置、包装费、运输费、人工费、保险</w:t>
            </w:r>
            <w:r>
              <w:rPr>
                <w:rFonts w:hint="eastAsia" w:ascii="宋体" w:hAnsi="宋体" w:eastAsia="宋体" w:cs="宋体"/>
                <w:color w:val="auto"/>
                <w:kern w:val="0"/>
                <w:sz w:val="28"/>
                <w:szCs w:val="28"/>
                <w:u w:val="single"/>
                <w:lang w:val="en-US" w:eastAsia="zh-CN"/>
              </w:rPr>
              <w:t>费</w:t>
            </w:r>
            <w:r>
              <w:rPr>
                <w:rFonts w:hint="eastAsia" w:ascii="宋体" w:hAnsi="宋体" w:eastAsia="宋体" w:cs="宋体"/>
                <w:color w:val="auto"/>
                <w:kern w:val="0"/>
                <w:sz w:val="28"/>
                <w:szCs w:val="28"/>
                <w:u w:val="single"/>
              </w:rPr>
              <w:t>、伴随服务</w:t>
            </w:r>
            <w:r>
              <w:rPr>
                <w:rFonts w:hint="eastAsia" w:ascii="宋体" w:hAnsi="宋体" w:eastAsia="宋体" w:cs="宋体"/>
                <w:color w:val="auto"/>
                <w:kern w:val="0"/>
                <w:sz w:val="28"/>
                <w:szCs w:val="28"/>
              </w:rPr>
              <w:t>等全部工作内容</w:t>
            </w:r>
            <w:permEnd w:id="5"/>
            <w:r>
              <w:rPr>
                <w:rFonts w:hint="eastAsia" w:ascii="宋体" w:hAnsi="宋体" w:eastAsia="宋体" w:cs="宋体"/>
                <w:kern w:val="0"/>
                <w:sz w:val="28"/>
                <w:szCs w:val="28"/>
              </w:rPr>
              <w:t>、应向中华人民共和国政府缴纳的增值税和其它税等全部税费、以及履行合同所需的费用、所有风险、责任等其他一切隐含及不可预见的费用。</w:t>
            </w:r>
            <w:permStart w:id="6" w:edGrp="everyone"/>
          </w:p>
        </w:tc>
      </w:tr>
      <w:permEnd w:id="6"/>
    </w:tbl>
    <w:p w14:paraId="64FCB532">
      <w:pPr>
        <w:spacing w:line="360" w:lineRule="auto"/>
        <w:ind w:firstLine="640"/>
        <w:rPr>
          <w:rFonts w:hint="eastAsia" w:ascii="仿宋" w:hAnsi="仿宋" w:eastAsia="仿宋"/>
          <w:sz w:val="32"/>
          <w:szCs w:val="32"/>
        </w:rPr>
        <w:sectPr>
          <w:headerReference r:id="rId3" w:type="default"/>
          <w:footerReference r:id="rId4" w:type="default"/>
          <w:type w:val="continuous"/>
          <w:pgSz w:w="11900" w:h="16840"/>
          <w:pgMar w:top="1440" w:right="1800" w:bottom="1440" w:left="1800" w:header="851" w:footer="992" w:gutter="0"/>
          <w:cols w:space="425" w:num="1"/>
          <w:docGrid w:type="lines" w:linePitch="312" w:charSpace="0"/>
        </w:sectPr>
      </w:pPr>
    </w:p>
    <w:p w14:paraId="63FE0EB5">
      <w:pPr>
        <w:spacing w:line="360" w:lineRule="auto"/>
        <w:rPr>
          <w:rFonts w:hint="eastAsia" w:ascii="宋体" w:hAnsi="宋体" w:eastAsia="宋体" w:cs="宋体"/>
          <w:sz w:val="28"/>
          <w:szCs w:val="28"/>
        </w:rPr>
      </w:pPr>
      <w:r>
        <w:rPr>
          <w:rFonts w:hint="eastAsia" w:ascii="宋体" w:hAnsi="宋体" w:eastAsia="宋体" w:cs="宋体"/>
          <w:sz w:val="28"/>
          <w:szCs w:val="28"/>
        </w:rPr>
        <w:t>（三）技术要求与商务要求</w:t>
      </w:r>
    </w:p>
    <w:p w14:paraId="71227342">
      <w:pPr>
        <w:spacing w:line="360" w:lineRule="auto"/>
        <w:rPr>
          <w:rFonts w:hint="eastAsia" w:ascii="宋体" w:hAnsi="宋体" w:eastAsia="宋体" w:cs="宋体"/>
          <w:sz w:val="28"/>
          <w:szCs w:val="28"/>
        </w:rPr>
      </w:pPr>
      <w:r>
        <w:rPr>
          <w:rFonts w:hint="eastAsia" w:ascii="宋体" w:hAnsi="宋体" w:eastAsia="宋体" w:cs="宋体"/>
          <w:sz w:val="28"/>
          <w:szCs w:val="28"/>
        </w:rPr>
        <w:t>（1）技术要求：</w:t>
      </w:r>
    </w:p>
    <w:p w14:paraId="0F32FB4C">
      <w:pPr>
        <w:spacing w:line="400" w:lineRule="exact"/>
        <w:rPr>
          <w:rFonts w:hint="eastAsia" w:ascii="宋体" w:hAnsi="宋体" w:eastAsia="宋体" w:cs="宋体"/>
          <w:b/>
          <w:bCs/>
          <w:color w:val="auto"/>
          <w:sz w:val="28"/>
          <w:szCs w:val="28"/>
        </w:rPr>
      </w:pPr>
      <w:r>
        <w:rPr>
          <w:rFonts w:hint="eastAsia" w:ascii="宋体" w:hAnsi="宋体" w:eastAsia="宋体" w:cs="宋体"/>
          <w:b/>
          <w:bCs/>
          <w:color w:val="auto"/>
          <w:sz w:val="28"/>
          <w:szCs w:val="28"/>
        </w:rPr>
        <w:t>服务内容和服务标准</w:t>
      </w:r>
    </w:p>
    <w:p w14:paraId="0AD9416F">
      <w:pPr>
        <w:spacing w:line="400" w:lineRule="exact"/>
        <w:rPr>
          <w:rFonts w:hint="default" w:ascii="宋体" w:hAnsi="宋体" w:eastAsia="宋体" w:cs="宋体"/>
          <w:color w:val="auto"/>
          <w:sz w:val="28"/>
          <w:szCs w:val="28"/>
          <w:lang w:val="en-US" w:eastAsia="zh-CN"/>
        </w:rPr>
      </w:pPr>
      <w:permStart w:id="7" w:edGrp="everyone"/>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三八</w:t>
      </w:r>
      <w:bookmarkStart w:id="0" w:name="_GoBack"/>
      <w:bookmarkEnd w:id="0"/>
      <w:r>
        <w:rPr>
          <w:rFonts w:hint="eastAsia" w:ascii="宋体" w:hAnsi="宋体" w:eastAsia="宋体" w:cs="宋体"/>
          <w:color w:val="0000FF"/>
          <w:sz w:val="28"/>
          <w:szCs w:val="28"/>
          <w:lang w:val="en-US" w:eastAsia="zh-CN"/>
        </w:rPr>
        <w:t>妇女节电影票需用定制款礼品迷你纸袋配送至各科室，每一份至少包含3D通兑电影票5张。以采购人提供的名单为确定实际采购数量</w:t>
      </w:r>
      <w:r>
        <w:rPr>
          <w:rFonts w:hint="eastAsia" w:ascii="宋体" w:hAnsi="宋体" w:eastAsia="宋体" w:cs="宋体"/>
          <w:color w:val="auto"/>
          <w:sz w:val="28"/>
          <w:szCs w:val="28"/>
          <w:lang w:val="en-US" w:eastAsia="zh-CN"/>
        </w:rPr>
        <w:t>。</w:t>
      </w:r>
    </w:p>
    <w:p w14:paraId="55B56428">
      <w:pPr>
        <w:spacing w:line="400" w:lineRule="exact"/>
        <w:rPr>
          <w:rFonts w:hint="eastAsia" w:ascii="宋体" w:hAnsi="宋体" w:eastAsia="宋体" w:cs="宋体"/>
          <w:color w:val="0000FF"/>
          <w:sz w:val="28"/>
          <w:szCs w:val="28"/>
          <w:lang w:val="en-US" w:eastAsia="zh-CN"/>
        </w:rPr>
      </w:pPr>
      <w:r>
        <w:rPr>
          <w:rFonts w:hint="eastAsia" w:ascii="宋体" w:hAnsi="宋体" w:eastAsia="宋体" w:cs="宋体"/>
          <w:color w:val="0000FF"/>
          <w:sz w:val="28"/>
          <w:szCs w:val="28"/>
          <w:lang w:val="en-US" w:eastAsia="zh-CN"/>
        </w:rPr>
        <w:t>2）电影票：观影兑换卷至少5张，需有定制卡套，至少具备2种以上兑换方式，有效期至少2年，可2D/3D通兑，每张可兑换影院面值55元的电影票一张，如超出金额要允许补差价或者二换一的功能，兑换影院要遍布广州市区各大知名影院（如天环电影城、飞扬影城、天河电影城、金逸电影城等）。</w:t>
      </w:r>
    </w:p>
    <w:permEnd w:id="7"/>
    <w:p w14:paraId="61C2C730">
      <w:pPr>
        <w:spacing w:line="400" w:lineRule="exac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3）成交人所提供的产品必须是在中国范围内合法销售，原装、全新、并完全符合用户要求、国家标准或行业标准的产品。</w:t>
      </w:r>
    </w:p>
    <w:p w14:paraId="115A6696">
      <w:pPr>
        <w:spacing w:line="400" w:lineRule="exact"/>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4）产品包装应完好密封无破漏，包装内容物无腐败霉变或影响使用的变形，不存在危及人身、财产安全的危险因素。</w:t>
      </w:r>
    </w:p>
    <w:p w14:paraId="58C584EB">
      <w:pPr>
        <w:spacing w:line="400" w:lineRule="exact"/>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成交人</w:t>
      </w:r>
      <w:r>
        <w:rPr>
          <w:rFonts w:hint="eastAsia" w:ascii="宋体" w:hAnsi="宋体" w:eastAsia="宋体" w:cs="宋体"/>
          <w:color w:val="auto"/>
          <w:sz w:val="28"/>
          <w:szCs w:val="28"/>
        </w:rPr>
        <w:t>供应产品</w:t>
      </w:r>
      <w:r>
        <w:rPr>
          <w:rFonts w:hint="eastAsia" w:ascii="宋体" w:hAnsi="宋体" w:eastAsia="宋体" w:cs="宋体"/>
          <w:color w:val="auto"/>
          <w:sz w:val="28"/>
          <w:szCs w:val="28"/>
          <w:lang w:val="en-US" w:eastAsia="zh-CN"/>
        </w:rPr>
        <w:t>如不符合要求</w:t>
      </w:r>
      <w:r>
        <w:rPr>
          <w:rFonts w:hint="eastAsia" w:ascii="宋体" w:hAnsi="宋体" w:eastAsia="宋体" w:cs="宋体"/>
          <w:color w:val="auto"/>
          <w:sz w:val="28"/>
          <w:szCs w:val="28"/>
        </w:rPr>
        <w:t>，采购人有权拒收，并责令其在规定的时间内重新送货；若无法在规定时间内重新送货，按违约责任处理，所发生经济损失由</w:t>
      </w:r>
      <w:r>
        <w:rPr>
          <w:rFonts w:hint="eastAsia" w:ascii="宋体" w:hAnsi="宋体" w:eastAsia="宋体" w:cs="宋体"/>
          <w:color w:val="auto"/>
          <w:sz w:val="28"/>
          <w:szCs w:val="28"/>
          <w:lang w:eastAsia="zh-CN"/>
        </w:rPr>
        <w:t>成交人</w:t>
      </w:r>
      <w:r>
        <w:rPr>
          <w:rFonts w:hint="eastAsia" w:ascii="宋体" w:hAnsi="宋体" w:eastAsia="宋体" w:cs="宋体"/>
          <w:color w:val="auto"/>
          <w:sz w:val="28"/>
          <w:szCs w:val="28"/>
        </w:rPr>
        <w:t>负责。</w:t>
      </w:r>
    </w:p>
    <w:p w14:paraId="132C1FCC">
      <w:pPr>
        <w:spacing w:line="400" w:lineRule="exac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7）成交人不得擅自变更报价货品（含商标、名称、产地、包装、规格和重量等），必须严格按采购人的要求供应，否则采购人有权拒收，由此所产生的费用由成交人负责，导致货品供应延误的，采购人有权要求成交人承担违约责任和赔偿一切损失。</w:t>
      </w:r>
    </w:p>
    <w:p w14:paraId="3F2787B6">
      <w:pPr>
        <w:spacing w:line="400" w:lineRule="exact"/>
        <w:rPr>
          <w:rFonts w:hint="eastAsia" w:ascii="宋体" w:hAnsi="宋体" w:eastAsia="宋体" w:cs="宋体"/>
          <w:sz w:val="28"/>
          <w:szCs w:val="28"/>
        </w:rPr>
      </w:pPr>
    </w:p>
    <w:p w14:paraId="2F2C948D">
      <w:pPr>
        <w:spacing w:line="400" w:lineRule="exact"/>
        <w:rPr>
          <w:rFonts w:hint="eastAsia" w:ascii="宋体" w:hAnsi="宋体" w:eastAsia="宋体" w:cs="宋体"/>
          <w:b/>
          <w:bCs/>
          <w:sz w:val="28"/>
          <w:szCs w:val="28"/>
        </w:rPr>
      </w:pPr>
      <w:r>
        <w:rPr>
          <w:rFonts w:hint="eastAsia" w:ascii="宋体" w:hAnsi="宋体" w:eastAsia="宋体" w:cs="宋体"/>
          <w:b/>
          <w:bCs/>
          <w:sz w:val="28"/>
          <w:szCs w:val="28"/>
        </w:rPr>
        <w:t>实施团队要求</w:t>
      </w:r>
    </w:p>
    <w:p w14:paraId="21CC917C">
      <w:pPr>
        <w:spacing w:line="400" w:lineRule="exact"/>
        <w:rPr>
          <w:rFonts w:hint="eastAsia" w:ascii="宋体" w:hAnsi="宋体" w:eastAsia="宋体" w:cs="宋体"/>
          <w:sz w:val="28"/>
          <w:szCs w:val="28"/>
        </w:rPr>
      </w:pPr>
      <w:r>
        <w:rPr>
          <w:rFonts w:hint="eastAsia" w:ascii="宋体" w:hAnsi="宋体" w:eastAsia="宋体" w:cs="宋体"/>
          <w:sz w:val="28"/>
          <w:szCs w:val="28"/>
        </w:rPr>
        <w:t>1）组织架构完善，人员构成科学合理，业务水平高，职责分工明确，管理方案详实。</w:t>
      </w:r>
    </w:p>
    <w:p w14:paraId="4CE90169">
      <w:pPr>
        <w:spacing w:line="400" w:lineRule="exact"/>
        <w:rPr>
          <w:rFonts w:hint="eastAsia" w:ascii="宋体" w:hAnsi="宋体" w:eastAsia="宋体" w:cs="宋体"/>
          <w:sz w:val="28"/>
          <w:szCs w:val="28"/>
        </w:rPr>
      </w:pPr>
      <w:r>
        <w:rPr>
          <w:rFonts w:hint="eastAsia" w:ascii="宋体" w:hAnsi="宋体" w:eastAsia="宋体" w:cs="宋体"/>
          <w:sz w:val="28"/>
          <w:szCs w:val="28"/>
        </w:rPr>
        <w:t>2）提供</w:t>
      </w:r>
      <w:r>
        <w:rPr>
          <w:rFonts w:hint="eastAsia" w:ascii="宋体" w:hAnsi="宋体" w:eastAsia="宋体" w:cs="宋体"/>
          <w:sz w:val="28"/>
          <w:szCs w:val="28"/>
          <w:lang w:val="en-US" w:eastAsia="zh-CN"/>
        </w:rPr>
        <w:t>至少</w:t>
      </w:r>
      <w:r>
        <w:rPr>
          <w:rFonts w:hint="eastAsia" w:ascii="宋体" w:hAnsi="宋体" w:eastAsia="宋体" w:cs="宋体"/>
          <w:sz w:val="28"/>
          <w:szCs w:val="28"/>
        </w:rPr>
        <w:t>1名客服专员负责相关售后服务。</w:t>
      </w:r>
    </w:p>
    <w:p w14:paraId="5F697D28">
      <w:pPr>
        <w:spacing w:line="400" w:lineRule="exact"/>
        <w:rPr>
          <w:rFonts w:hint="eastAsia" w:ascii="宋体" w:hAnsi="宋体" w:eastAsia="宋体" w:cs="宋体"/>
          <w:sz w:val="28"/>
          <w:szCs w:val="28"/>
        </w:rPr>
      </w:pPr>
    </w:p>
    <w:p w14:paraId="12D767CD">
      <w:pPr>
        <w:spacing w:line="400" w:lineRule="exact"/>
        <w:rPr>
          <w:rFonts w:hint="eastAsia" w:ascii="宋体" w:hAnsi="宋体" w:eastAsia="宋体" w:cs="宋体"/>
          <w:b/>
          <w:bCs/>
          <w:sz w:val="28"/>
          <w:szCs w:val="28"/>
        </w:rPr>
      </w:pPr>
      <w:r>
        <w:rPr>
          <w:rFonts w:hint="eastAsia" w:ascii="宋体" w:hAnsi="宋体" w:eastAsia="宋体" w:cs="宋体"/>
          <w:b/>
          <w:bCs/>
          <w:sz w:val="28"/>
          <w:szCs w:val="28"/>
        </w:rPr>
        <w:t>样品要求</w:t>
      </w:r>
    </w:p>
    <w:p w14:paraId="54BE176B">
      <w:pPr>
        <w:spacing w:line="400" w:lineRule="exact"/>
        <w:rPr>
          <w:rFonts w:hint="eastAsia" w:ascii="宋体" w:hAnsi="宋体" w:eastAsia="宋体" w:cs="宋体"/>
          <w:sz w:val="28"/>
          <w:szCs w:val="28"/>
        </w:rPr>
      </w:pPr>
      <w:r>
        <w:rPr>
          <w:rFonts w:hint="eastAsia" w:ascii="宋体" w:hAnsi="宋体" w:eastAsia="宋体" w:cs="宋体"/>
          <w:sz w:val="28"/>
          <w:szCs w:val="28"/>
        </w:rPr>
        <w:t>1）提供电影票及礼品袋实物。</w:t>
      </w:r>
    </w:p>
    <w:p w14:paraId="17F962A0">
      <w:pPr>
        <w:spacing w:line="40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ascii="宋体" w:hAnsi="宋体" w:eastAsia="宋体" w:cs="宋体"/>
          <w:sz w:val="28"/>
          <w:szCs w:val="28"/>
        </w:rPr>
        <w:t>）</w:t>
      </w:r>
      <w:r>
        <w:rPr>
          <w:rFonts w:hint="eastAsia" w:ascii="宋体" w:hAnsi="宋体" w:eastAsia="宋体" w:cs="宋体"/>
          <w:sz w:val="28"/>
          <w:szCs w:val="28"/>
          <w:lang w:val="en-US" w:eastAsia="zh-CN"/>
        </w:rPr>
        <w:t>样品需在院内采购评审会议当天送达（时间地点将通过短信通知）。</w:t>
      </w:r>
    </w:p>
    <w:p w14:paraId="5162145E">
      <w:pPr>
        <w:spacing w:line="400" w:lineRule="exac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3）确定成交人后，成交人实物样板，将作为验收时的货物验收标准。</w:t>
      </w:r>
    </w:p>
    <w:p w14:paraId="72DA082A">
      <w:pPr>
        <w:spacing w:line="360" w:lineRule="auto"/>
        <w:rPr>
          <w:rFonts w:hint="eastAsia" w:ascii="宋体" w:hAnsi="宋体" w:eastAsia="宋体" w:cs="宋体"/>
          <w:sz w:val="28"/>
          <w:szCs w:val="28"/>
        </w:rPr>
      </w:pPr>
    </w:p>
    <w:p w14:paraId="3B7F120B">
      <w:pPr>
        <w:spacing w:line="360" w:lineRule="auto"/>
        <w:rPr>
          <w:rFonts w:hint="eastAsia" w:ascii="宋体" w:hAnsi="宋体" w:eastAsia="宋体" w:cs="宋体"/>
          <w:sz w:val="28"/>
          <w:szCs w:val="28"/>
        </w:rPr>
      </w:pPr>
      <w:r>
        <w:rPr>
          <w:rFonts w:hint="eastAsia" w:ascii="宋体" w:hAnsi="宋体" w:eastAsia="宋体" w:cs="宋体"/>
          <w:sz w:val="28"/>
          <w:szCs w:val="28"/>
        </w:rPr>
        <w:t>（2）商务要求：</w:t>
      </w:r>
    </w:p>
    <w:p w14:paraId="1E2D7C1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8"/>
          <w:szCs w:val="28"/>
        </w:rPr>
      </w:pPr>
      <w:r>
        <w:rPr>
          <w:rFonts w:hint="eastAsia" w:ascii="宋体" w:hAnsi="宋体" w:eastAsia="宋体" w:cs="宋体"/>
          <w:sz w:val="28"/>
          <w:szCs w:val="28"/>
        </w:rPr>
        <w:t>1）服务期限：自合同双方签章之日起至本合同项下双方的权利义务履行完毕之日止。</w:t>
      </w:r>
    </w:p>
    <w:p w14:paraId="27EB0E05">
      <w:pPr>
        <w:numPr>
          <w:ilvl w:val="0"/>
          <w:numId w:val="0"/>
        </w:numPr>
        <w:spacing w:line="400" w:lineRule="exact"/>
        <w:rPr>
          <w:rFonts w:hint="eastAsia" w:ascii="宋体" w:hAnsi="宋体" w:eastAsia="宋体" w:cs="宋体"/>
          <w:sz w:val="28"/>
          <w:szCs w:val="28"/>
        </w:rPr>
      </w:pPr>
      <w:r>
        <w:rPr>
          <w:rFonts w:hint="eastAsia" w:ascii="宋体" w:hAnsi="宋体" w:eastAsia="宋体" w:cs="宋体"/>
          <w:kern w:val="2"/>
          <w:sz w:val="28"/>
          <w:szCs w:val="28"/>
          <w:lang w:val="en-US" w:eastAsia="zh-CN" w:bidi="ar-SA"/>
        </w:rPr>
        <w:t>2）</w:t>
      </w:r>
      <w:r>
        <w:rPr>
          <w:rFonts w:hint="eastAsia" w:ascii="宋体" w:hAnsi="宋体" w:eastAsia="宋体" w:cs="宋体"/>
          <w:sz w:val="28"/>
          <w:szCs w:val="28"/>
        </w:rPr>
        <w:t>交付时间：采购人在</w:t>
      </w:r>
      <w:r>
        <w:rPr>
          <w:rFonts w:hint="eastAsia" w:ascii="宋体" w:hAnsi="宋体" w:eastAsia="宋体" w:cs="宋体"/>
          <w:sz w:val="28"/>
          <w:szCs w:val="28"/>
          <w:lang w:eastAsia="zh-CN"/>
        </w:rPr>
        <w:t>交付</w:t>
      </w:r>
      <w:r>
        <w:rPr>
          <w:rFonts w:hint="eastAsia" w:ascii="宋体" w:hAnsi="宋体" w:eastAsia="宋体" w:cs="宋体"/>
          <w:sz w:val="28"/>
          <w:szCs w:val="28"/>
        </w:rPr>
        <w:t>日前</w:t>
      </w:r>
      <w:r>
        <w:rPr>
          <w:rFonts w:hint="eastAsia" w:ascii="宋体" w:hAnsi="宋体" w:eastAsia="宋体" w:cs="宋体"/>
          <w:sz w:val="28"/>
          <w:szCs w:val="28"/>
          <w:lang w:val="en-US" w:eastAsia="zh-CN"/>
        </w:rPr>
        <w:t>7天</w:t>
      </w:r>
      <w:r>
        <w:rPr>
          <w:rFonts w:hint="eastAsia" w:ascii="宋体" w:hAnsi="宋体" w:eastAsia="宋体" w:cs="宋体"/>
          <w:sz w:val="28"/>
          <w:szCs w:val="28"/>
        </w:rPr>
        <w:t>内将</w:t>
      </w:r>
      <w:r>
        <w:rPr>
          <w:rFonts w:hint="eastAsia" w:ascii="宋体" w:hAnsi="宋体" w:eastAsia="宋体" w:cs="宋体"/>
          <w:color w:val="0000FF"/>
          <w:sz w:val="28"/>
          <w:szCs w:val="28"/>
          <w:lang w:val="en-US" w:eastAsia="zh-CN"/>
        </w:rPr>
        <w:t>名单</w:t>
      </w:r>
      <w:r>
        <w:rPr>
          <w:rFonts w:hint="eastAsia" w:ascii="宋体" w:hAnsi="宋体" w:eastAsia="宋体" w:cs="宋体"/>
          <w:sz w:val="28"/>
          <w:szCs w:val="28"/>
        </w:rPr>
        <w:t>发给</w:t>
      </w:r>
      <w:r>
        <w:rPr>
          <w:rFonts w:hint="eastAsia" w:ascii="宋体" w:hAnsi="宋体" w:eastAsia="宋体" w:cs="宋体"/>
          <w:sz w:val="28"/>
          <w:szCs w:val="28"/>
          <w:lang w:eastAsia="zh-CN"/>
        </w:rPr>
        <w:t>成交人</w:t>
      </w:r>
      <w:r>
        <w:rPr>
          <w:rFonts w:hint="eastAsia" w:ascii="宋体" w:hAnsi="宋体" w:eastAsia="宋体" w:cs="宋体"/>
          <w:sz w:val="28"/>
          <w:szCs w:val="28"/>
        </w:rPr>
        <w:t>，</w:t>
      </w:r>
      <w:r>
        <w:rPr>
          <w:rFonts w:hint="eastAsia" w:ascii="宋体" w:hAnsi="宋体" w:eastAsia="宋体" w:cs="宋体"/>
          <w:sz w:val="28"/>
          <w:szCs w:val="28"/>
          <w:lang w:eastAsia="zh-CN"/>
        </w:rPr>
        <w:t>成交人</w:t>
      </w:r>
      <w:r>
        <w:rPr>
          <w:rFonts w:hint="eastAsia" w:ascii="宋体" w:hAnsi="宋体" w:eastAsia="宋体" w:cs="宋体"/>
          <w:sz w:val="28"/>
          <w:szCs w:val="28"/>
        </w:rPr>
        <w:t>根据</w:t>
      </w:r>
      <w:r>
        <w:rPr>
          <w:rFonts w:hint="eastAsia" w:ascii="宋体" w:hAnsi="宋体" w:eastAsia="宋体" w:cs="宋体"/>
          <w:color w:val="0000FF"/>
          <w:sz w:val="28"/>
          <w:szCs w:val="28"/>
          <w:lang w:val="en-US" w:eastAsia="zh-CN"/>
        </w:rPr>
        <w:t>名单</w:t>
      </w:r>
      <w:r>
        <w:rPr>
          <w:rFonts w:hint="eastAsia" w:ascii="宋体" w:hAnsi="宋体" w:eastAsia="宋体" w:cs="宋体"/>
          <w:sz w:val="28"/>
          <w:szCs w:val="28"/>
          <w:lang w:eastAsia="zh-CN"/>
        </w:rPr>
        <w:t>在</w:t>
      </w:r>
      <w:r>
        <w:rPr>
          <w:rFonts w:hint="eastAsia" w:ascii="宋体" w:hAnsi="宋体" w:eastAsia="宋体" w:cs="宋体"/>
          <w:color w:val="auto"/>
          <w:sz w:val="28"/>
          <w:szCs w:val="28"/>
          <w:lang w:eastAsia="zh-CN"/>
        </w:rPr>
        <w:t>交付日</w:t>
      </w:r>
      <w:r>
        <w:rPr>
          <w:rFonts w:hint="eastAsia" w:ascii="宋体" w:hAnsi="宋体" w:eastAsia="宋体" w:cs="宋体"/>
          <w:color w:val="auto"/>
          <w:sz w:val="28"/>
          <w:szCs w:val="28"/>
        </w:rPr>
        <w:t>当天</w:t>
      </w:r>
      <w:r>
        <w:rPr>
          <w:rFonts w:hint="eastAsia" w:ascii="宋体" w:hAnsi="宋体" w:eastAsia="宋体" w:cs="宋体"/>
          <w:color w:val="auto"/>
          <w:sz w:val="28"/>
          <w:szCs w:val="28"/>
          <w:lang w:val="en-US" w:eastAsia="zh-CN"/>
        </w:rPr>
        <w:t>将</w:t>
      </w:r>
      <w:r>
        <w:rPr>
          <w:rFonts w:hint="eastAsia" w:ascii="宋体" w:hAnsi="宋体" w:eastAsia="宋体" w:cs="宋体"/>
          <w:color w:val="auto"/>
          <w:sz w:val="28"/>
          <w:szCs w:val="28"/>
        </w:rPr>
        <w:t>相应</w:t>
      </w:r>
      <w:r>
        <w:rPr>
          <w:rFonts w:hint="eastAsia" w:ascii="宋体" w:hAnsi="宋体" w:eastAsia="宋体" w:cs="宋体"/>
          <w:sz w:val="28"/>
          <w:szCs w:val="28"/>
          <w:lang w:val="en-US" w:eastAsia="zh-CN"/>
        </w:rPr>
        <w:t>电影票</w:t>
      </w:r>
      <w:r>
        <w:rPr>
          <w:rFonts w:hint="eastAsia" w:ascii="宋体" w:hAnsi="宋体" w:eastAsia="宋体" w:cs="宋体"/>
          <w:color w:val="auto"/>
          <w:sz w:val="28"/>
          <w:szCs w:val="28"/>
          <w:lang w:val="en-US" w:eastAsia="zh-CN"/>
        </w:rPr>
        <w:t>送</w:t>
      </w:r>
      <w:r>
        <w:rPr>
          <w:rFonts w:hint="eastAsia" w:ascii="宋体" w:hAnsi="宋体" w:eastAsia="宋体" w:cs="宋体"/>
          <w:color w:val="auto"/>
          <w:sz w:val="28"/>
          <w:szCs w:val="28"/>
          <w:lang w:eastAsia="zh-CN"/>
        </w:rPr>
        <w:t>至</w:t>
      </w:r>
      <w:r>
        <w:rPr>
          <w:rFonts w:hint="eastAsia" w:ascii="宋体" w:hAnsi="宋体" w:eastAsia="宋体" w:cs="宋体"/>
          <w:color w:val="auto"/>
          <w:sz w:val="28"/>
          <w:szCs w:val="28"/>
        </w:rPr>
        <w:t>各科室（约70个科室）指定地点。</w:t>
      </w:r>
    </w:p>
    <w:p w14:paraId="55C39A90">
      <w:pPr>
        <w:numPr>
          <w:ilvl w:val="0"/>
          <w:numId w:val="0"/>
        </w:numPr>
        <w:spacing w:line="400" w:lineRule="exact"/>
        <w:rPr>
          <w:rFonts w:hint="eastAsia" w:ascii="宋体" w:hAnsi="宋体" w:eastAsia="宋体" w:cs="宋体"/>
          <w:color w:val="auto"/>
          <w:sz w:val="28"/>
          <w:szCs w:val="28"/>
        </w:rPr>
      </w:pPr>
      <w:r>
        <w:rPr>
          <w:rFonts w:hint="eastAsia" w:ascii="宋体" w:hAnsi="宋体" w:eastAsia="宋体" w:cs="宋体"/>
          <w:color w:val="auto"/>
          <w:kern w:val="2"/>
          <w:sz w:val="28"/>
          <w:szCs w:val="28"/>
          <w:lang w:val="en-US" w:eastAsia="zh-CN" w:bidi="ar-SA"/>
        </w:rPr>
        <w:t>3）</w:t>
      </w:r>
      <w:r>
        <w:rPr>
          <w:rFonts w:hint="eastAsia" w:ascii="宋体" w:hAnsi="宋体" w:eastAsia="宋体" w:cs="宋体"/>
          <w:color w:val="auto"/>
          <w:sz w:val="28"/>
          <w:szCs w:val="28"/>
          <w:lang w:val="en-US" w:eastAsia="zh-CN"/>
        </w:rPr>
        <w:t>交付方式：</w:t>
      </w:r>
      <w:r>
        <w:rPr>
          <w:rFonts w:hint="eastAsia" w:ascii="宋体" w:hAnsi="宋体" w:eastAsia="宋体" w:cs="宋体"/>
          <w:color w:val="auto"/>
          <w:kern w:val="0"/>
          <w:sz w:val="28"/>
          <w:szCs w:val="28"/>
        </w:rPr>
        <w:t>现场交付</w:t>
      </w:r>
      <w:r>
        <w:rPr>
          <w:rFonts w:hint="eastAsia" w:ascii="宋体" w:hAnsi="宋体" w:eastAsia="宋体" w:cs="宋体"/>
          <w:color w:val="auto"/>
          <w:sz w:val="28"/>
          <w:szCs w:val="28"/>
          <w:lang w:val="en-US" w:eastAsia="zh-CN"/>
        </w:rPr>
        <w:t>。</w:t>
      </w:r>
    </w:p>
    <w:p w14:paraId="272A0ACA">
      <w:pPr>
        <w:spacing w:line="400" w:lineRule="exac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包装要求：涉及商品包装、快递包装的，包装应适应远距离运输、防潮、防震、防锈和防野蛮装卸等要求，且不低于《商品包装政府采购需求标准（试行）》《快递包装政府采购需求标准（试行）》标准，确保货物安全无损地运抵指定现场。凡由于包装不良造成的损失和由此产生的费用均由成交人承担。</w:t>
      </w:r>
    </w:p>
    <w:p w14:paraId="5F25BDC4">
      <w:pPr>
        <w:spacing w:line="400" w:lineRule="exact"/>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运输要求：成交人负责将产品送到现场过程中的全部运输，包括装卸车、货物现场的搬运。产品在现场的保管由成交供应商负责，直至产品验收完毕。产品至采购人指定的使用现场的包装、保险及发运等环节和费用均由成交人负责。</w:t>
      </w:r>
    </w:p>
    <w:p w14:paraId="1003BBB8">
      <w:pPr>
        <w:spacing w:line="400" w:lineRule="exact"/>
        <w:jc w:val="left"/>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）验收方案：</w:t>
      </w:r>
      <w:r>
        <w:rPr>
          <w:rFonts w:hint="eastAsia" w:ascii="宋体" w:hAnsi="宋体" w:eastAsia="宋体" w:cs="宋体"/>
          <w:color w:val="auto"/>
          <w:sz w:val="28"/>
          <w:szCs w:val="28"/>
          <w:lang w:val="en-US" w:eastAsia="zh-CN"/>
        </w:rPr>
        <w:t>①</w:t>
      </w:r>
      <w:r>
        <w:rPr>
          <w:rFonts w:hint="eastAsia" w:ascii="宋体" w:hAnsi="宋体" w:eastAsia="宋体" w:cs="宋体"/>
          <w:color w:val="auto"/>
          <w:sz w:val="28"/>
          <w:szCs w:val="28"/>
        </w:rPr>
        <w:t>验收按国家有关的规定、规范进行。验收时如发现所交付的设备有短装、次品、损坏或其它不符合本合同规定之情形者，应在《验收合格单》作出详尽的现场记录，并由双方签字确认，作为补充、缺失和更换损坏部件的有效证据。由此产生的有关费用由供应商承担。</w:t>
      </w:r>
      <w:r>
        <w:rPr>
          <w:rFonts w:hint="eastAsia" w:ascii="宋体" w:hAnsi="宋体" w:eastAsia="宋体" w:cs="宋体"/>
          <w:color w:val="auto"/>
          <w:sz w:val="28"/>
          <w:szCs w:val="28"/>
          <w:lang w:val="en-US" w:eastAsia="zh-CN"/>
        </w:rPr>
        <w:t>②</w:t>
      </w:r>
      <w:r>
        <w:rPr>
          <w:rFonts w:hint="eastAsia" w:ascii="宋体" w:hAnsi="宋体" w:eastAsia="宋体" w:cs="宋体"/>
          <w:color w:val="auto"/>
          <w:sz w:val="28"/>
          <w:szCs w:val="28"/>
        </w:rPr>
        <w:t>员工收齐</w:t>
      </w:r>
      <w:r>
        <w:rPr>
          <w:rFonts w:hint="eastAsia" w:ascii="宋体" w:hAnsi="宋体" w:eastAsia="宋体" w:cs="宋体"/>
          <w:color w:val="auto"/>
          <w:sz w:val="28"/>
          <w:szCs w:val="28"/>
          <w:lang w:val="en-US" w:eastAsia="zh-CN"/>
        </w:rPr>
        <w:t>商品</w:t>
      </w:r>
      <w:r>
        <w:rPr>
          <w:rFonts w:hint="eastAsia" w:ascii="宋体" w:hAnsi="宋体" w:eastAsia="宋体" w:cs="宋体"/>
          <w:color w:val="auto"/>
          <w:sz w:val="28"/>
          <w:szCs w:val="28"/>
        </w:rPr>
        <w:t>并确认没有破损、质量问题。</w:t>
      </w:r>
    </w:p>
    <w:p w14:paraId="7BD24E74">
      <w:pPr>
        <w:spacing w:line="400" w:lineRule="exact"/>
        <w:jc w:val="left"/>
        <w:rPr>
          <w:rFonts w:hint="eastAsia" w:ascii="宋体" w:hAnsi="宋体" w:eastAsia="宋体" w:cs="宋体"/>
          <w:color w:val="auto"/>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）付款方式：</w:t>
      </w:r>
      <w:permStart w:id="8" w:edGrp="everyone"/>
      <w:r>
        <w:rPr>
          <w:rFonts w:hint="eastAsia" w:ascii="宋体" w:hAnsi="宋体" w:eastAsia="宋体" w:cs="宋体"/>
          <w:color w:val="auto"/>
          <w:sz w:val="28"/>
          <w:szCs w:val="28"/>
        </w:rPr>
        <w:t>合同</w:t>
      </w:r>
      <w:r>
        <w:rPr>
          <w:rFonts w:hint="eastAsia" w:ascii="宋体" w:hAnsi="宋体" w:eastAsia="宋体" w:cs="宋体"/>
          <w:color w:val="auto"/>
          <w:sz w:val="28"/>
          <w:szCs w:val="28"/>
          <w:lang w:val="en-US" w:eastAsia="zh-CN"/>
        </w:rPr>
        <w:t>签订后</w:t>
      </w:r>
      <w:r>
        <w:rPr>
          <w:rFonts w:hint="eastAsia" w:ascii="宋体" w:hAnsi="宋体" w:eastAsia="宋体" w:cs="宋体"/>
          <w:color w:val="auto"/>
          <w:sz w:val="28"/>
          <w:szCs w:val="28"/>
        </w:rPr>
        <w:t>，成交</w:t>
      </w:r>
      <w:r>
        <w:rPr>
          <w:rFonts w:hint="eastAsia" w:ascii="宋体" w:hAnsi="宋体" w:eastAsia="宋体" w:cs="宋体"/>
          <w:color w:val="auto"/>
          <w:sz w:val="28"/>
          <w:szCs w:val="28"/>
          <w:lang w:val="en-US" w:eastAsia="zh-CN"/>
        </w:rPr>
        <w:t>人</w:t>
      </w:r>
      <w:r>
        <w:rPr>
          <w:rFonts w:hint="eastAsia" w:ascii="宋体" w:hAnsi="宋体" w:eastAsia="宋体" w:cs="宋体"/>
          <w:color w:val="auto"/>
          <w:sz w:val="28"/>
          <w:szCs w:val="28"/>
        </w:rPr>
        <w:t>完成供货订单后与采购人对帐确认，凭国家正式发票及经采购人确认的送货清单,向采购人申请付款，采购人收到申请核对无误后7个工作日内付90%货款，</w:t>
      </w:r>
      <w:r>
        <w:rPr>
          <w:rFonts w:hint="eastAsia" w:ascii="宋体" w:hAnsi="宋体" w:eastAsia="宋体" w:cs="宋体"/>
          <w:color w:val="auto"/>
          <w:sz w:val="28"/>
          <w:szCs w:val="28"/>
          <w:lang w:val="en-US" w:eastAsia="zh-CN"/>
        </w:rPr>
        <w:t>验收合格后</w:t>
      </w:r>
      <w:r>
        <w:rPr>
          <w:rFonts w:hint="eastAsia" w:ascii="宋体" w:hAnsi="宋体" w:eastAsia="宋体" w:cs="宋体"/>
          <w:color w:val="auto"/>
          <w:sz w:val="28"/>
          <w:szCs w:val="28"/>
        </w:rPr>
        <w:t>一个月内付清剩下的10%货款。</w:t>
      </w:r>
      <w:permEnd w:id="8"/>
    </w:p>
    <w:p w14:paraId="4DBA5879">
      <w:pPr>
        <w:spacing w:line="400" w:lineRule="exact"/>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）售后服务：售后服务严格按照国家消费者协会三包法规定执行，如果发现短缺、损坏、或有质量等问题，</w:t>
      </w:r>
      <w:r>
        <w:rPr>
          <w:rFonts w:hint="eastAsia" w:ascii="宋体" w:hAnsi="宋体" w:eastAsia="宋体" w:cs="宋体"/>
          <w:color w:val="auto"/>
          <w:sz w:val="28"/>
          <w:szCs w:val="28"/>
          <w:lang w:val="en-US" w:eastAsia="zh-CN"/>
        </w:rPr>
        <w:t>成交人</w:t>
      </w:r>
      <w:r>
        <w:rPr>
          <w:rFonts w:hint="eastAsia" w:ascii="宋体" w:hAnsi="宋体" w:eastAsia="宋体" w:cs="宋体"/>
          <w:color w:val="auto"/>
          <w:sz w:val="28"/>
          <w:szCs w:val="28"/>
        </w:rPr>
        <w:t>应及时安排更换，</w:t>
      </w:r>
      <w:r>
        <w:rPr>
          <w:rFonts w:hint="eastAsia" w:ascii="宋体" w:hAnsi="宋体" w:eastAsia="宋体" w:cs="宋体"/>
          <w:color w:val="auto"/>
          <w:sz w:val="28"/>
          <w:szCs w:val="28"/>
          <w:lang w:val="en-US" w:eastAsia="zh-CN"/>
        </w:rPr>
        <w:t>以</w:t>
      </w:r>
      <w:r>
        <w:rPr>
          <w:rFonts w:hint="eastAsia" w:ascii="宋体" w:hAnsi="宋体" w:eastAsia="宋体" w:cs="宋体"/>
          <w:color w:val="auto"/>
          <w:sz w:val="28"/>
          <w:szCs w:val="28"/>
        </w:rPr>
        <w:t>保证供货进度不受影响。</w:t>
      </w:r>
    </w:p>
    <w:p w14:paraId="753898B6">
      <w:pPr>
        <w:widowControl/>
        <w:ind w:firstLine="420" w:firstLineChars="200"/>
        <w:jc w:val="left"/>
        <w:rPr>
          <w:rFonts w:hint="eastAsia" w:ascii="宋体" w:hAnsi="宋体" w:eastAsia="宋体" w:cs="宋体"/>
          <w:color w:val="0000FF"/>
          <w:szCs w:val="21"/>
        </w:rPr>
      </w:pPr>
    </w:p>
    <w:p w14:paraId="6E8A14D9">
      <w:pPr>
        <w:spacing w:line="360" w:lineRule="auto"/>
        <w:rPr>
          <w:rFonts w:hint="eastAsia" w:ascii="宋体" w:hAnsi="宋体" w:eastAsia="宋体" w:cs="宋体"/>
          <w:sz w:val="28"/>
          <w:szCs w:val="28"/>
        </w:rPr>
      </w:pPr>
      <w:r>
        <w:rPr>
          <w:rFonts w:hint="eastAsia" w:ascii="宋体" w:hAnsi="宋体" w:eastAsia="宋体" w:cs="宋体"/>
          <w:sz w:val="28"/>
          <w:szCs w:val="28"/>
        </w:rPr>
        <w:t>（3）知识产权保护：</w:t>
      </w:r>
    </w:p>
    <w:p w14:paraId="4369A69B">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供应商保证合同项下的技术、服务或其任何一部分不侵犯任何第三方的专利、商标或版权等知识产权。若因第三方主张知识产权侵权赔偿，引致采购人无法使用合同服务或造成采购人损失的，供应商赔偿范围包括但不限于：第三方主张的全部侵权赔偿、采购人因不能使用合同服务造成的损失，包括采购人如约使用合同服务后可以获得的利益、采购人因此所产生的诉讼费、律师费等所有支出。否则，供应商须承担对第三方的专利或版权等知识产权的侵权责任及因此而发生的所有费用。</w:t>
      </w:r>
    </w:p>
    <w:p w14:paraId="5FFE73E3">
      <w:pPr>
        <w:spacing w:line="360" w:lineRule="auto"/>
        <w:rPr>
          <w:rFonts w:hint="eastAsia" w:ascii="宋体" w:hAnsi="宋体" w:eastAsia="宋体" w:cs="宋体"/>
          <w:sz w:val="28"/>
          <w:szCs w:val="28"/>
        </w:rPr>
      </w:pPr>
      <w:r>
        <w:rPr>
          <w:rFonts w:hint="eastAsia" w:ascii="宋体" w:hAnsi="宋体" w:eastAsia="宋体" w:cs="宋体"/>
          <w:sz w:val="28"/>
          <w:szCs w:val="28"/>
        </w:rPr>
        <w:t>（四）供应商资格条件</w:t>
      </w:r>
    </w:p>
    <w:p w14:paraId="60AD7B6A">
      <w:pPr>
        <w:pStyle w:val="21"/>
        <w:snapToGrid w:val="0"/>
        <w:spacing w:line="400" w:lineRule="exact"/>
        <w:ind w:firstLine="0" w:firstLineChars="0"/>
        <w:rPr>
          <w:rFonts w:hint="eastAsia" w:ascii="宋体" w:hAnsi="宋体" w:eastAsia="宋体" w:cs="宋体"/>
          <w:bCs w:val="0"/>
          <w:color w:val="000000"/>
          <w:sz w:val="28"/>
          <w:szCs w:val="28"/>
          <w:u w:val="single" w:color="FFFFFF"/>
        </w:rPr>
      </w:pPr>
      <w:r>
        <w:rPr>
          <w:rFonts w:hint="eastAsia" w:ascii="宋体" w:hAnsi="宋体" w:eastAsia="宋体" w:cs="宋体"/>
          <w:sz w:val="28"/>
          <w:szCs w:val="28"/>
        </w:rPr>
        <w:t>（1）</w:t>
      </w:r>
      <w:r>
        <w:rPr>
          <w:rFonts w:hint="eastAsia" w:ascii="宋体" w:hAnsi="宋体" w:eastAsia="宋体" w:cs="宋体"/>
          <w:bCs w:val="0"/>
          <w:color w:val="000000"/>
          <w:sz w:val="28"/>
          <w:szCs w:val="28"/>
          <w:u w:val="single" w:color="FFFFFF"/>
        </w:rPr>
        <w:t>满足《中华人民共和国政府采购法》第二十二条规定；</w:t>
      </w:r>
    </w:p>
    <w:p w14:paraId="2C4715EC">
      <w:pPr>
        <w:pStyle w:val="21"/>
        <w:snapToGrid w:val="0"/>
        <w:spacing w:line="400" w:lineRule="exact"/>
        <w:ind w:firstLine="0" w:firstLineChars="0"/>
        <w:rPr>
          <w:rFonts w:hint="eastAsia" w:ascii="宋体" w:hAnsi="宋体" w:eastAsia="宋体" w:cs="宋体"/>
          <w:bCs w:val="0"/>
          <w:color w:val="000000"/>
          <w:sz w:val="28"/>
          <w:szCs w:val="28"/>
          <w:u w:val="single" w:color="FFFFFF"/>
        </w:rPr>
      </w:pPr>
      <w:r>
        <w:rPr>
          <w:rFonts w:hint="eastAsia" w:ascii="宋体" w:hAnsi="宋体" w:eastAsia="宋体" w:cs="宋体"/>
          <w:sz w:val="28"/>
          <w:szCs w:val="28"/>
        </w:rPr>
        <w:t>（2）</w:t>
      </w:r>
      <w:r>
        <w:rPr>
          <w:rFonts w:hint="eastAsia" w:ascii="宋体" w:hAnsi="宋体" w:eastAsia="宋体" w:cs="宋体"/>
          <w:bCs w:val="0"/>
          <w:color w:val="000000"/>
          <w:sz w:val="28"/>
          <w:szCs w:val="28"/>
          <w:u w:val="single" w:color="FFFFFF"/>
        </w:rPr>
        <w:t>为采购项目提供整体设计、规范编制或者项目管理、监理、检测等服务的供应商，不得再参加该采购项目同一合同项下的其他采购活动。</w:t>
      </w:r>
    </w:p>
    <w:p w14:paraId="34F0B336">
      <w:pPr>
        <w:pStyle w:val="21"/>
        <w:snapToGrid w:val="0"/>
        <w:spacing w:line="400" w:lineRule="exact"/>
        <w:ind w:firstLine="0" w:firstLineChars="0"/>
        <w:rPr>
          <w:rFonts w:hint="eastAsia" w:ascii="宋体" w:hAnsi="宋体" w:eastAsia="宋体" w:cs="宋体"/>
          <w:bCs w:val="0"/>
          <w:color w:val="000000"/>
          <w:sz w:val="28"/>
          <w:szCs w:val="28"/>
          <w:u w:val="single" w:color="FFFFFF"/>
        </w:rPr>
      </w:pPr>
      <w:r>
        <w:rPr>
          <w:rFonts w:hint="eastAsia" w:ascii="宋体" w:hAnsi="宋体" w:eastAsia="宋体" w:cs="宋体"/>
          <w:sz w:val="28"/>
          <w:szCs w:val="28"/>
        </w:rPr>
        <w:t>（3）</w:t>
      </w:r>
      <w:r>
        <w:rPr>
          <w:rFonts w:hint="eastAsia" w:ascii="宋体" w:hAnsi="宋体" w:eastAsia="宋体" w:cs="宋体"/>
          <w:bCs w:val="0"/>
          <w:color w:val="000000"/>
          <w:sz w:val="28"/>
          <w:szCs w:val="28"/>
          <w:u w:val="single" w:color="FFFFFF"/>
        </w:rPr>
        <w:t>单位负责人为同一人或者存在直接控股、管理关系的不同供应商，不得参加同一合同项下的采购活动。</w:t>
      </w:r>
    </w:p>
    <w:p w14:paraId="0D09A001">
      <w:pPr>
        <w:pStyle w:val="21"/>
        <w:snapToGrid w:val="0"/>
        <w:spacing w:line="400" w:lineRule="exact"/>
        <w:ind w:firstLine="0" w:firstLineChars="0"/>
        <w:rPr>
          <w:rFonts w:hint="eastAsia" w:ascii="宋体" w:hAnsi="宋体" w:eastAsia="宋体" w:cs="宋体"/>
          <w:bCs w:val="0"/>
          <w:color w:val="000000"/>
          <w:sz w:val="28"/>
          <w:szCs w:val="28"/>
          <w:u w:val="single" w:color="FFFFFF"/>
        </w:rPr>
      </w:pPr>
      <w:r>
        <w:rPr>
          <w:rFonts w:hint="eastAsia" w:ascii="宋体" w:hAnsi="宋体" w:eastAsia="宋体" w:cs="宋体"/>
          <w:sz w:val="28"/>
          <w:szCs w:val="28"/>
        </w:rPr>
        <w:t>（4）</w:t>
      </w:r>
      <w:r>
        <w:rPr>
          <w:rFonts w:hint="eastAsia" w:ascii="宋体" w:hAnsi="宋体" w:eastAsia="宋体" w:cs="宋体"/>
          <w:bCs w:val="0"/>
          <w:color w:val="000000"/>
          <w:sz w:val="28"/>
          <w:szCs w:val="28"/>
          <w:u w:val="single" w:color="FFFFFF"/>
        </w:rPr>
        <w:t>供应商未被列入“信用中国”网站(www.creditchina.gov.cn)以下任何记录名单之一：①失信被执行人；②重大税收违法失信主体；③政府采购严重违法失信行为。同时，不处于中国政府采购网(www.ccgp.gov.cn)“政府采购严重违法失信行为信息记录”中的禁止参加政府采购活动期间。</w:t>
      </w:r>
    </w:p>
    <w:p w14:paraId="4FD23A5A">
      <w:pPr>
        <w:pStyle w:val="21"/>
        <w:snapToGrid w:val="0"/>
        <w:spacing w:line="400" w:lineRule="exact"/>
        <w:ind w:firstLine="0" w:firstLineChars="0"/>
        <w:rPr>
          <w:rFonts w:hint="eastAsia" w:ascii="宋体" w:hAnsi="宋体" w:eastAsia="宋体" w:cs="宋体"/>
          <w:bCs w:val="0"/>
          <w:color w:val="000000"/>
          <w:sz w:val="28"/>
          <w:szCs w:val="28"/>
          <w:u w:val="single" w:color="FFFFFF"/>
        </w:rPr>
      </w:pPr>
      <w:r>
        <w:rPr>
          <w:rFonts w:hint="eastAsia" w:ascii="宋体" w:hAnsi="宋体" w:eastAsia="宋体" w:cs="宋体"/>
          <w:bCs w:val="0"/>
          <w:color w:val="000000"/>
          <w:sz w:val="28"/>
          <w:szCs w:val="28"/>
          <w:u w:val="single" w:color="FFFFFF"/>
        </w:rPr>
        <w:t>（5）具有有效的《食品经营许可证》或《食品经营许可证》或已在食品安全监督管理部门办理仅销售预包装食品的备案或承诺签订合同后到食品安全监督管理部门办理仅销售预包装食品的备案。</w:t>
      </w:r>
    </w:p>
    <w:p w14:paraId="5FD0AF9C">
      <w:pPr>
        <w:rPr>
          <w:rFonts w:hint="eastAsia"/>
        </w:rPr>
      </w:pPr>
    </w:p>
    <w:p w14:paraId="58540001">
      <w:pPr>
        <w:spacing w:line="360" w:lineRule="auto"/>
        <w:rPr>
          <w:rFonts w:hint="eastAsia" w:ascii="宋体" w:hAnsi="宋体" w:eastAsia="宋体" w:cs="宋体"/>
          <w:sz w:val="28"/>
          <w:szCs w:val="28"/>
        </w:rPr>
      </w:pPr>
      <w:r>
        <w:rPr>
          <w:rFonts w:hint="eastAsia" w:ascii="宋体" w:hAnsi="宋体" w:eastAsia="宋体" w:cs="宋体"/>
          <w:sz w:val="28"/>
          <w:szCs w:val="28"/>
        </w:rPr>
        <w:t>（五）合同文本（可另附）</w:t>
      </w:r>
    </w:p>
    <w:p w14:paraId="3EE2CBD6">
      <w:pPr>
        <w:widowControl/>
        <w:ind w:firstLine="420" w:firstLineChars="200"/>
        <w:jc w:val="left"/>
        <w:rPr>
          <w:rFonts w:hint="eastAsia" w:ascii="宋体" w:hAnsi="宋体" w:eastAsia="宋体" w:cs="宋体"/>
          <w:color w:val="0000FF"/>
          <w:szCs w:val="21"/>
        </w:rPr>
      </w:pPr>
    </w:p>
    <w:sectPr>
      <w:headerReference r:id="rId5" w:type="default"/>
      <w:type w:val="continuous"/>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23187">
    <w:pPr>
      <w:pStyle w:val="8"/>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5EBCAB">
                          <w:pPr>
                            <w:pStyle w:val="8"/>
                            <w:rPr>
                              <w:rFonts w:hint="eastAsia"/>
                            </w:rP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65EBCAB">
                    <w:pPr>
                      <w:pStyle w:val="8"/>
                      <w:rPr>
                        <w:rFonts w:hint="eastAsia"/>
                      </w:rP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3E627">
    <w:pPr>
      <w:pStyle w:val="9"/>
      <w:pBdr>
        <w:bottom w:val="none" w:color="auto" w:sz="0" w:space="0"/>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A5A6E">
    <w:pPr>
      <w:pStyle w:val="9"/>
      <w:pBdr>
        <w:bottom w:val="none" w:color="auto" w:sz="0" w:space="0"/>
      </w:pBdr>
      <w:ind w:firstLine="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702EDB"/>
    <w:multiLevelType w:val="multilevel"/>
    <w:tmpl w:val="11702ED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6788911"/>
    <w:multiLevelType w:val="singleLevel"/>
    <w:tmpl w:val="16788911"/>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1YjBmNWQzMmU2YmU3MzFiOWI0MGYwOGFmZTZlYTgifQ=="/>
  </w:docVars>
  <w:rsids>
    <w:rsidRoot w:val="008F294C"/>
    <w:rsid w:val="00017EC7"/>
    <w:rsid w:val="0003109B"/>
    <w:rsid w:val="00033C45"/>
    <w:rsid w:val="00051B63"/>
    <w:rsid w:val="0005284C"/>
    <w:rsid w:val="00054A11"/>
    <w:rsid w:val="000762D5"/>
    <w:rsid w:val="000935C6"/>
    <w:rsid w:val="000A7AFC"/>
    <w:rsid w:val="000B2854"/>
    <w:rsid w:val="000C429D"/>
    <w:rsid w:val="000E6FC2"/>
    <w:rsid w:val="001003C8"/>
    <w:rsid w:val="0011378F"/>
    <w:rsid w:val="001250A0"/>
    <w:rsid w:val="001260A5"/>
    <w:rsid w:val="001570FF"/>
    <w:rsid w:val="0016016F"/>
    <w:rsid w:val="001834EA"/>
    <w:rsid w:val="001F72EA"/>
    <w:rsid w:val="002001EF"/>
    <w:rsid w:val="002033DB"/>
    <w:rsid w:val="00212F08"/>
    <w:rsid w:val="002169C6"/>
    <w:rsid w:val="002175D5"/>
    <w:rsid w:val="0022176A"/>
    <w:rsid w:val="00225A3F"/>
    <w:rsid w:val="00245536"/>
    <w:rsid w:val="0025311A"/>
    <w:rsid w:val="00254F64"/>
    <w:rsid w:val="00255E05"/>
    <w:rsid w:val="00276DCD"/>
    <w:rsid w:val="002C181E"/>
    <w:rsid w:val="002C3634"/>
    <w:rsid w:val="002E4D1F"/>
    <w:rsid w:val="00314F7E"/>
    <w:rsid w:val="00317C9C"/>
    <w:rsid w:val="0032514A"/>
    <w:rsid w:val="003437B1"/>
    <w:rsid w:val="00344C2F"/>
    <w:rsid w:val="0035465B"/>
    <w:rsid w:val="00362B69"/>
    <w:rsid w:val="00385822"/>
    <w:rsid w:val="00385995"/>
    <w:rsid w:val="003928D9"/>
    <w:rsid w:val="003E413B"/>
    <w:rsid w:val="003F1CC5"/>
    <w:rsid w:val="003F60A1"/>
    <w:rsid w:val="00412469"/>
    <w:rsid w:val="00424A97"/>
    <w:rsid w:val="004462FE"/>
    <w:rsid w:val="004678AA"/>
    <w:rsid w:val="00475E63"/>
    <w:rsid w:val="004765E2"/>
    <w:rsid w:val="0048273F"/>
    <w:rsid w:val="00482D8C"/>
    <w:rsid w:val="00495EBA"/>
    <w:rsid w:val="004D68A6"/>
    <w:rsid w:val="004E0223"/>
    <w:rsid w:val="004F0BA3"/>
    <w:rsid w:val="005054ED"/>
    <w:rsid w:val="0050637C"/>
    <w:rsid w:val="005104B4"/>
    <w:rsid w:val="00513686"/>
    <w:rsid w:val="00535489"/>
    <w:rsid w:val="00564C6D"/>
    <w:rsid w:val="00572F3B"/>
    <w:rsid w:val="00597A7C"/>
    <w:rsid w:val="005A55DD"/>
    <w:rsid w:val="005A5926"/>
    <w:rsid w:val="005C43B4"/>
    <w:rsid w:val="005C71D6"/>
    <w:rsid w:val="005F4DB6"/>
    <w:rsid w:val="00600E35"/>
    <w:rsid w:val="0060634A"/>
    <w:rsid w:val="00653B6E"/>
    <w:rsid w:val="00663784"/>
    <w:rsid w:val="006725E6"/>
    <w:rsid w:val="006A7115"/>
    <w:rsid w:val="006A78FE"/>
    <w:rsid w:val="006B6A96"/>
    <w:rsid w:val="006E4B91"/>
    <w:rsid w:val="006F1648"/>
    <w:rsid w:val="00710B61"/>
    <w:rsid w:val="00721ECA"/>
    <w:rsid w:val="007263B4"/>
    <w:rsid w:val="00745DA6"/>
    <w:rsid w:val="00747877"/>
    <w:rsid w:val="00757E0E"/>
    <w:rsid w:val="007879F5"/>
    <w:rsid w:val="00795440"/>
    <w:rsid w:val="007A5ACA"/>
    <w:rsid w:val="007C68B1"/>
    <w:rsid w:val="00801555"/>
    <w:rsid w:val="0080439A"/>
    <w:rsid w:val="00805922"/>
    <w:rsid w:val="0081176D"/>
    <w:rsid w:val="00811888"/>
    <w:rsid w:val="0083635E"/>
    <w:rsid w:val="00841D3F"/>
    <w:rsid w:val="00860E4A"/>
    <w:rsid w:val="0089687D"/>
    <w:rsid w:val="0089739C"/>
    <w:rsid w:val="008C41B2"/>
    <w:rsid w:val="008D3B15"/>
    <w:rsid w:val="008F294C"/>
    <w:rsid w:val="009004DB"/>
    <w:rsid w:val="00901872"/>
    <w:rsid w:val="00925546"/>
    <w:rsid w:val="00937842"/>
    <w:rsid w:val="00965317"/>
    <w:rsid w:val="00970F35"/>
    <w:rsid w:val="009778C7"/>
    <w:rsid w:val="00984983"/>
    <w:rsid w:val="009B15EB"/>
    <w:rsid w:val="009D6B77"/>
    <w:rsid w:val="009E5390"/>
    <w:rsid w:val="00A01D02"/>
    <w:rsid w:val="00A153A7"/>
    <w:rsid w:val="00A52B45"/>
    <w:rsid w:val="00A64B7B"/>
    <w:rsid w:val="00A93230"/>
    <w:rsid w:val="00AC0453"/>
    <w:rsid w:val="00AE6905"/>
    <w:rsid w:val="00AF17C0"/>
    <w:rsid w:val="00B270BA"/>
    <w:rsid w:val="00B705A2"/>
    <w:rsid w:val="00B75869"/>
    <w:rsid w:val="00B968B6"/>
    <w:rsid w:val="00BC1838"/>
    <w:rsid w:val="00BC4524"/>
    <w:rsid w:val="00BD789C"/>
    <w:rsid w:val="00BE1A28"/>
    <w:rsid w:val="00BE4E22"/>
    <w:rsid w:val="00C00265"/>
    <w:rsid w:val="00C014DB"/>
    <w:rsid w:val="00C119F8"/>
    <w:rsid w:val="00C15EE4"/>
    <w:rsid w:val="00C31CEC"/>
    <w:rsid w:val="00C55A1E"/>
    <w:rsid w:val="00C62E68"/>
    <w:rsid w:val="00C64291"/>
    <w:rsid w:val="00C716DF"/>
    <w:rsid w:val="00CD0F7A"/>
    <w:rsid w:val="00CD344F"/>
    <w:rsid w:val="00CE01F6"/>
    <w:rsid w:val="00CE04E7"/>
    <w:rsid w:val="00CF384C"/>
    <w:rsid w:val="00D179DF"/>
    <w:rsid w:val="00D3200B"/>
    <w:rsid w:val="00D33AD0"/>
    <w:rsid w:val="00D50F38"/>
    <w:rsid w:val="00D65806"/>
    <w:rsid w:val="00D91AC4"/>
    <w:rsid w:val="00DA5F0B"/>
    <w:rsid w:val="00E03022"/>
    <w:rsid w:val="00E17256"/>
    <w:rsid w:val="00E20E56"/>
    <w:rsid w:val="00E417D0"/>
    <w:rsid w:val="00E54530"/>
    <w:rsid w:val="00E60FE3"/>
    <w:rsid w:val="00E7636B"/>
    <w:rsid w:val="00E903D6"/>
    <w:rsid w:val="00E918EE"/>
    <w:rsid w:val="00EA7FBC"/>
    <w:rsid w:val="00EB2819"/>
    <w:rsid w:val="00EB355B"/>
    <w:rsid w:val="00EB4367"/>
    <w:rsid w:val="00EC1164"/>
    <w:rsid w:val="00EC1C8C"/>
    <w:rsid w:val="00EC20AE"/>
    <w:rsid w:val="00EC4572"/>
    <w:rsid w:val="00EC7E25"/>
    <w:rsid w:val="00ED02BE"/>
    <w:rsid w:val="00ED540F"/>
    <w:rsid w:val="00EE483C"/>
    <w:rsid w:val="00EF1E9F"/>
    <w:rsid w:val="00EF3B66"/>
    <w:rsid w:val="00F02E01"/>
    <w:rsid w:val="00F12096"/>
    <w:rsid w:val="00F15F4A"/>
    <w:rsid w:val="00F54264"/>
    <w:rsid w:val="00F56E88"/>
    <w:rsid w:val="00F6286B"/>
    <w:rsid w:val="00F660BD"/>
    <w:rsid w:val="00F80A98"/>
    <w:rsid w:val="00FB0B26"/>
    <w:rsid w:val="00FB2B4E"/>
    <w:rsid w:val="00FB5470"/>
    <w:rsid w:val="00FB54B7"/>
    <w:rsid w:val="00FC6132"/>
    <w:rsid w:val="00FD5A4F"/>
    <w:rsid w:val="00FF6D04"/>
    <w:rsid w:val="016305D1"/>
    <w:rsid w:val="01DC20BA"/>
    <w:rsid w:val="024457AF"/>
    <w:rsid w:val="04706351"/>
    <w:rsid w:val="058C1BC4"/>
    <w:rsid w:val="05BE3D95"/>
    <w:rsid w:val="06812F53"/>
    <w:rsid w:val="06FE6B3F"/>
    <w:rsid w:val="07DF61EC"/>
    <w:rsid w:val="07F7533D"/>
    <w:rsid w:val="08171AA4"/>
    <w:rsid w:val="082E5202"/>
    <w:rsid w:val="0855058A"/>
    <w:rsid w:val="088526D1"/>
    <w:rsid w:val="089B5884"/>
    <w:rsid w:val="09547CAD"/>
    <w:rsid w:val="0A612C71"/>
    <w:rsid w:val="0B357869"/>
    <w:rsid w:val="0B612388"/>
    <w:rsid w:val="0C581CC5"/>
    <w:rsid w:val="0C932B21"/>
    <w:rsid w:val="0D721F03"/>
    <w:rsid w:val="0D963232"/>
    <w:rsid w:val="0E3176E6"/>
    <w:rsid w:val="0E44204B"/>
    <w:rsid w:val="0E97095E"/>
    <w:rsid w:val="10743FD1"/>
    <w:rsid w:val="10757746"/>
    <w:rsid w:val="110B3BD8"/>
    <w:rsid w:val="11BC011F"/>
    <w:rsid w:val="11C93240"/>
    <w:rsid w:val="12DD44FB"/>
    <w:rsid w:val="135D3CC0"/>
    <w:rsid w:val="139F66EA"/>
    <w:rsid w:val="146D6F7C"/>
    <w:rsid w:val="14992204"/>
    <w:rsid w:val="14F2535D"/>
    <w:rsid w:val="151D430C"/>
    <w:rsid w:val="156D0F2C"/>
    <w:rsid w:val="159D4C03"/>
    <w:rsid w:val="15B21209"/>
    <w:rsid w:val="161C2A95"/>
    <w:rsid w:val="163A6883"/>
    <w:rsid w:val="17A46FD1"/>
    <w:rsid w:val="19C424EF"/>
    <w:rsid w:val="19DD0836"/>
    <w:rsid w:val="1A21709D"/>
    <w:rsid w:val="1ABB5D68"/>
    <w:rsid w:val="1AF60C55"/>
    <w:rsid w:val="1C1357D3"/>
    <w:rsid w:val="1C181028"/>
    <w:rsid w:val="1C2E798F"/>
    <w:rsid w:val="1C8931F1"/>
    <w:rsid w:val="1D4D3D6E"/>
    <w:rsid w:val="1D7A45EE"/>
    <w:rsid w:val="1DF502FC"/>
    <w:rsid w:val="1E256864"/>
    <w:rsid w:val="1E55116A"/>
    <w:rsid w:val="1EEF74A0"/>
    <w:rsid w:val="1F2831F7"/>
    <w:rsid w:val="1F891D47"/>
    <w:rsid w:val="23FA0B3C"/>
    <w:rsid w:val="24466FD8"/>
    <w:rsid w:val="2483204D"/>
    <w:rsid w:val="248F1488"/>
    <w:rsid w:val="24CF5440"/>
    <w:rsid w:val="253E1E72"/>
    <w:rsid w:val="254F1D14"/>
    <w:rsid w:val="2584747F"/>
    <w:rsid w:val="262A4E03"/>
    <w:rsid w:val="263B71BF"/>
    <w:rsid w:val="265A612B"/>
    <w:rsid w:val="26731CC3"/>
    <w:rsid w:val="26E23E65"/>
    <w:rsid w:val="28280F57"/>
    <w:rsid w:val="283F446A"/>
    <w:rsid w:val="288836D8"/>
    <w:rsid w:val="289A52F5"/>
    <w:rsid w:val="28D6631B"/>
    <w:rsid w:val="29276C21"/>
    <w:rsid w:val="29833800"/>
    <w:rsid w:val="2A574CBB"/>
    <w:rsid w:val="2B95325F"/>
    <w:rsid w:val="2C877B05"/>
    <w:rsid w:val="2CAD3ED7"/>
    <w:rsid w:val="2CF577ED"/>
    <w:rsid w:val="2D8017AD"/>
    <w:rsid w:val="2EAD53C5"/>
    <w:rsid w:val="2EE87529"/>
    <w:rsid w:val="2F153841"/>
    <w:rsid w:val="30110809"/>
    <w:rsid w:val="313E0327"/>
    <w:rsid w:val="33152F25"/>
    <w:rsid w:val="33386D88"/>
    <w:rsid w:val="33423060"/>
    <w:rsid w:val="33813668"/>
    <w:rsid w:val="33C4124A"/>
    <w:rsid w:val="33E32123"/>
    <w:rsid w:val="33EC3529"/>
    <w:rsid w:val="358F3EED"/>
    <w:rsid w:val="3595356A"/>
    <w:rsid w:val="35FD0BE5"/>
    <w:rsid w:val="36BD2ADB"/>
    <w:rsid w:val="36E04176"/>
    <w:rsid w:val="37036E21"/>
    <w:rsid w:val="37507CBC"/>
    <w:rsid w:val="375A6BCB"/>
    <w:rsid w:val="381902C4"/>
    <w:rsid w:val="386A316D"/>
    <w:rsid w:val="38A42579"/>
    <w:rsid w:val="3A1D082F"/>
    <w:rsid w:val="3ABC4760"/>
    <w:rsid w:val="3B1564CD"/>
    <w:rsid w:val="3B844B5E"/>
    <w:rsid w:val="3CE63BCC"/>
    <w:rsid w:val="3DE75F30"/>
    <w:rsid w:val="3ED86F3D"/>
    <w:rsid w:val="3EF274B1"/>
    <w:rsid w:val="3EF42349"/>
    <w:rsid w:val="3F7F0CFD"/>
    <w:rsid w:val="401510F8"/>
    <w:rsid w:val="40302BBE"/>
    <w:rsid w:val="40B12BC3"/>
    <w:rsid w:val="417B437E"/>
    <w:rsid w:val="42CC4F0A"/>
    <w:rsid w:val="438F6794"/>
    <w:rsid w:val="43AA07FF"/>
    <w:rsid w:val="44164CE1"/>
    <w:rsid w:val="44D8532E"/>
    <w:rsid w:val="45485320"/>
    <w:rsid w:val="456F4189"/>
    <w:rsid w:val="45D95AA6"/>
    <w:rsid w:val="45EB4228"/>
    <w:rsid w:val="467A5838"/>
    <w:rsid w:val="47730DC3"/>
    <w:rsid w:val="47F869EB"/>
    <w:rsid w:val="497A3FDE"/>
    <w:rsid w:val="49973629"/>
    <w:rsid w:val="4A0D0CCA"/>
    <w:rsid w:val="4A124BD2"/>
    <w:rsid w:val="4ABE640E"/>
    <w:rsid w:val="4B2E3AEF"/>
    <w:rsid w:val="4BD42F98"/>
    <w:rsid w:val="4BE83164"/>
    <w:rsid w:val="4C772E23"/>
    <w:rsid w:val="4CB43CE6"/>
    <w:rsid w:val="4DA14AB2"/>
    <w:rsid w:val="4DBF37D4"/>
    <w:rsid w:val="4DDD12B8"/>
    <w:rsid w:val="4E104010"/>
    <w:rsid w:val="4E8E65C1"/>
    <w:rsid w:val="4EC25DE8"/>
    <w:rsid w:val="4FE51165"/>
    <w:rsid w:val="50067073"/>
    <w:rsid w:val="504640CE"/>
    <w:rsid w:val="50F54E10"/>
    <w:rsid w:val="51D35A9F"/>
    <w:rsid w:val="52626F9A"/>
    <w:rsid w:val="54513100"/>
    <w:rsid w:val="551C4E69"/>
    <w:rsid w:val="559B0682"/>
    <w:rsid w:val="564F3D2A"/>
    <w:rsid w:val="565108CF"/>
    <w:rsid w:val="56A43177"/>
    <w:rsid w:val="56DB28F2"/>
    <w:rsid w:val="58337298"/>
    <w:rsid w:val="587E3973"/>
    <w:rsid w:val="58A96B8D"/>
    <w:rsid w:val="58DE1D75"/>
    <w:rsid w:val="59653481"/>
    <w:rsid w:val="5AFF2960"/>
    <w:rsid w:val="5B6D3B3A"/>
    <w:rsid w:val="5CDD5A70"/>
    <w:rsid w:val="5E3F7022"/>
    <w:rsid w:val="5F1D188E"/>
    <w:rsid w:val="5F73441E"/>
    <w:rsid w:val="5FC73EC2"/>
    <w:rsid w:val="60932A7D"/>
    <w:rsid w:val="61A54544"/>
    <w:rsid w:val="624E2218"/>
    <w:rsid w:val="62D45CDA"/>
    <w:rsid w:val="62DC0ED2"/>
    <w:rsid w:val="630B726E"/>
    <w:rsid w:val="63A730F1"/>
    <w:rsid w:val="64223219"/>
    <w:rsid w:val="64A32268"/>
    <w:rsid w:val="65712A8C"/>
    <w:rsid w:val="65764C68"/>
    <w:rsid w:val="65D26342"/>
    <w:rsid w:val="65FB49E1"/>
    <w:rsid w:val="663E51AB"/>
    <w:rsid w:val="66AD6467"/>
    <w:rsid w:val="66E660BB"/>
    <w:rsid w:val="672723C8"/>
    <w:rsid w:val="67326333"/>
    <w:rsid w:val="67631A94"/>
    <w:rsid w:val="67787988"/>
    <w:rsid w:val="67D25A26"/>
    <w:rsid w:val="68753A3A"/>
    <w:rsid w:val="68FC4C8D"/>
    <w:rsid w:val="69DE5B69"/>
    <w:rsid w:val="6A093665"/>
    <w:rsid w:val="6A3E6CC2"/>
    <w:rsid w:val="6A655C44"/>
    <w:rsid w:val="6B390327"/>
    <w:rsid w:val="6B8579B3"/>
    <w:rsid w:val="6C69261A"/>
    <w:rsid w:val="6CBA18DE"/>
    <w:rsid w:val="6CD72DB8"/>
    <w:rsid w:val="6D222AAF"/>
    <w:rsid w:val="6D772385"/>
    <w:rsid w:val="6DCE5BFC"/>
    <w:rsid w:val="6E74363E"/>
    <w:rsid w:val="6ED92188"/>
    <w:rsid w:val="6EF41EC8"/>
    <w:rsid w:val="6F69477C"/>
    <w:rsid w:val="6FC17316"/>
    <w:rsid w:val="6FED5C73"/>
    <w:rsid w:val="709E1CDF"/>
    <w:rsid w:val="70D6417F"/>
    <w:rsid w:val="70E05DD0"/>
    <w:rsid w:val="71CB5E83"/>
    <w:rsid w:val="728F3D2C"/>
    <w:rsid w:val="729E12ED"/>
    <w:rsid w:val="72B64363"/>
    <w:rsid w:val="736E2A3F"/>
    <w:rsid w:val="74394FB6"/>
    <w:rsid w:val="7511357A"/>
    <w:rsid w:val="753E2B52"/>
    <w:rsid w:val="75504CD9"/>
    <w:rsid w:val="75B37082"/>
    <w:rsid w:val="77F24FBF"/>
    <w:rsid w:val="77F9150C"/>
    <w:rsid w:val="791F0291"/>
    <w:rsid w:val="79D36474"/>
    <w:rsid w:val="79E00BD0"/>
    <w:rsid w:val="7AF63134"/>
    <w:rsid w:val="7B5C70B9"/>
    <w:rsid w:val="7BB0282A"/>
    <w:rsid w:val="7BE01E7B"/>
    <w:rsid w:val="7CB72385"/>
    <w:rsid w:val="7D385DC4"/>
    <w:rsid w:val="7D641B1E"/>
    <w:rsid w:val="7DC71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3"/>
    <w:basedOn w:val="1"/>
    <w:next w:val="1"/>
    <w:qFormat/>
    <w:uiPriority w:val="0"/>
    <w:pPr>
      <w:keepNext/>
      <w:outlineLvl w:val="2"/>
    </w:pPr>
    <w:rPr>
      <w:rFonts w:ascii="楷体_GB2312" w:hAnsi="宋体" w:eastAsia="黑体"/>
      <w:b/>
      <w:bCs/>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annotation text"/>
    <w:basedOn w:val="1"/>
    <w:link w:val="23"/>
    <w:unhideWhenUsed/>
    <w:qFormat/>
    <w:uiPriority w:val="99"/>
    <w:pPr>
      <w:jc w:val="left"/>
    </w:pPr>
  </w:style>
  <w:style w:type="paragraph" w:styleId="5">
    <w:name w:val="Body Text"/>
    <w:basedOn w:val="1"/>
    <w:next w:val="6"/>
    <w:qFormat/>
    <w:uiPriority w:val="0"/>
    <w:pPr>
      <w:spacing w:line="360" w:lineRule="auto"/>
    </w:pPr>
    <w:rPr>
      <w:szCs w:val="20"/>
    </w:rPr>
  </w:style>
  <w:style w:type="paragraph" w:styleId="6">
    <w:name w:val="Body Text First Indent"/>
    <w:basedOn w:val="5"/>
    <w:qFormat/>
    <w:uiPriority w:val="0"/>
    <w:pPr>
      <w:spacing w:after="120" w:line="240" w:lineRule="auto"/>
      <w:ind w:firstLine="420" w:firstLineChars="100"/>
    </w:pPr>
    <w:rPr>
      <w:szCs w:val="24"/>
    </w:rPr>
  </w:style>
  <w:style w:type="paragraph" w:styleId="7">
    <w:name w:val="Balloon Text"/>
    <w:basedOn w:val="1"/>
    <w:link w:val="20"/>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4"/>
    <w:next w:val="4"/>
    <w:link w:val="24"/>
    <w:semiHidden/>
    <w:unhideWhenUsed/>
    <w:qFormat/>
    <w:uiPriority w:val="99"/>
    <w:rPr>
      <w:b/>
      <w:bCs/>
    </w:r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bCs/>
    </w:rPr>
  </w:style>
  <w:style w:type="character" w:styleId="15">
    <w:name w:val="FollowedHyperlink"/>
    <w:basedOn w:val="13"/>
    <w:semiHidden/>
    <w:unhideWhenUsed/>
    <w:qFormat/>
    <w:uiPriority w:val="99"/>
    <w:rPr>
      <w:color w:val="954F72" w:themeColor="followedHyperlink"/>
      <w:u w:val="single"/>
      <w14:textFill>
        <w14:solidFill>
          <w14:schemeClr w14:val="folHlink"/>
        </w14:solidFill>
      </w14:textFill>
    </w:rPr>
  </w:style>
  <w:style w:type="character" w:styleId="16">
    <w:name w:val="Hyperlink"/>
    <w:basedOn w:val="13"/>
    <w:unhideWhenUsed/>
    <w:qFormat/>
    <w:uiPriority w:val="99"/>
    <w:rPr>
      <w:color w:val="0563C1" w:themeColor="hyperlink"/>
      <w:u w:val="single"/>
      <w14:textFill>
        <w14:solidFill>
          <w14:schemeClr w14:val="hlink"/>
        </w14:solidFill>
      </w14:textFill>
    </w:rPr>
  </w:style>
  <w:style w:type="character" w:styleId="17">
    <w:name w:val="annotation reference"/>
    <w:basedOn w:val="13"/>
    <w:semiHidden/>
    <w:unhideWhenUsed/>
    <w:qFormat/>
    <w:uiPriority w:val="99"/>
    <w:rPr>
      <w:sz w:val="21"/>
      <w:szCs w:val="21"/>
    </w:rPr>
  </w:style>
  <w:style w:type="character" w:customStyle="1" w:styleId="18">
    <w:name w:val="页眉 字符"/>
    <w:basedOn w:val="13"/>
    <w:link w:val="9"/>
    <w:qFormat/>
    <w:uiPriority w:val="99"/>
    <w:rPr>
      <w:sz w:val="18"/>
      <w:szCs w:val="18"/>
    </w:rPr>
  </w:style>
  <w:style w:type="character" w:customStyle="1" w:styleId="19">
    <w:name w:val="页脚 字符"/>
    <w:basedOn w:val="13"/>
    <w:link w:val="8"/>
    <w:qFormat/>
    <w:uiPriority w:val="99"/>
    <w:rPr>
      <w:sz w:val="18"/>
      <w:szCs w:val="18"/>
    </w:rPr>
  </w:style>
  <w:style w:type="character" w:customStyle="1" w:styleId="20">
    <w:name w:val="批注框文本 字符"/>
    <w:basedOn w:val="13"/>
    <w:link w:val="7"/>
    <w:semiHidden/>
    <w:qFormat/>
    <w:uiPriority w:val="99"/>
    <w:rPr>
      <w:sz w:val="18"/>
      <w:szCs w:val="18"/>
    </w:rPr>
  </w:style>
  <w:style w:type="paragraph" w:styleId="21">
    <w:name w:val="List Paragraph"/>
    <w:basedOn w:val="1"/>
    <w:qFormat/>
    <w:uiPriority w:val="34"/>
    <w:pPr>
      <w:ind w:firstLine="420" w:firstLineChars="200"/>
    </w:pPr>
    <w:rPr>
      <w:rFonts w:eastAsia="黑体"/>
      <w:bCs/>
      <w:sz w:val="30"/>
      <w:szCs w:val="30"/>
    </w:rPr>
  </w:style>
  <w:style w:type="paragraph" w:customStyle="1" w:styleId="22">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3">
    <w:name w:val="批注文字 字符"/>
    <w:basedOn w:val="13"/>
    <w:link w:val="4"/>
    <w:qFormat/>
    <w:uiPriority w:val="99"/>
    <w:rPr>
      <w:rFonts w:asciiTheme="minorHAnsi" w:hAnsiTheme="minorHAnsi" w:eastAsiaTheme="minorEastAsia" w:cstheme="minorBidi"/>
      <w:kern w:val="2"/>
      <w:sz w:val="21"/>
      <w:szCs w:val="24"/>
    </w:rPr>
  </w:style>
  <w:style w:type="character" w:customStyle="1" w:styleId="24">
    <w:name w:val="批注主题 字符"/>
    <w:basedOn w:val="23"/>
    <w:link w:val="10"/>
    <w:semiHidden/>
    <w:qFormat/>
    <w:uiPriority w:val="99"/>
    <w:rPr>
      <w:rFonts w:asciiTheme="minorHAnsi" w:hAnsiTheme="minorHAnsi" w:eastAsiaTheme="minorEastAsia" w:cstheme="minorBidi"/>
      <w:b/>
      <w:bCs/>
      <w:kern w:val="2"/>
      <w:sz w:val="21"/>
      <w:szCs w:val="24"/>
    </w:rPr>
  </w:style>
  <w:style w:type="character" w:customStyle="1" w:styleId="25">
    <w:name w:val="标题 1 字符"/>
    <w:basedOn w:val="13"/>
    <w:link w:val="2"/>
    <w:qFormat/>
    <w:uiPriority w:val="9"/>
    <w:rPr>
      <w:rFonts w:asciiTheme="minorHAnsi" w:hAnsiTheme="minorHAnsi" w:eastAsiaTheme="minorEastAsia" w:cstheme="minorBidi"/>
      <w:b/>
      <w:bCs/>
      <w:kern w:val="44"/>
      <w:sz w:val="44"/>
      <w:szCs w:val="44"/>
    </w:rPr>
  </w:style>
  <w:style w:type="character" w:customStyle="1" w:styleId="26">
    <w:name w:val="未处理的提及1"/>
    <w:basedOn w:val="1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SMET</Company>
  <Pages>4</Pages>
  <Words>2229</Words>
  <Characters>2290</Characters>
  <Lines>19</Lines>
  <Paragraphs>5</Paragraphs>
  <TotalTime>2</TotalTime>
  <ScaleCrop>false</ScaleCrop>
  <LinksUpToDate>false</LinksUpToDate>
  <CharactersWithSpaces>2293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2021-08-05T08:55:00Z</dcterms:created>
  <dc:creator>River</dc:creator>
  <cp:lastModifiedBy>丹丹</cp:lastModifiedBy>
  <cp:lastPrinted>2021-08-04T06:09:00Z</cp:lastPrinted>
  <dcterms:modified xsi:type="dcterms:W3CDTF">2025-02-20T01:49:24Z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C3F6EAE17F3F4CDAAF405B1972E54DCB_13</vt:lpwstr>
  </property>
  <property fmtid="{D5CDD505-2E9C-101B-9397-08002B2CF9AE}" pid="4" name="KSOTemplateDocerSaveRecord">
    <vt:lpwstr>eyJoZGlkIjoiMjk4NjgwNDI3MWMwOTViNDVhZDNlNjRlZTQ1MWRjNWEiLCJ1c2VySWQiOiI0NjI0Mzc1MjYifQ==</vt:lpwstr>
  </property>
</Properties>
</file>