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color w:val="auto"/>
          <w:sz w:val="24"/>
        </w:rPr>
      </w:pPr>
      <w:r>
        <w:rPr>
          <w:rFonts w:hint="eastAsia" w:hAnsi="宋体" w:cs="宋体"/>
          <w:b/>
          <w:color w:val="auto"/>
          <w:sz w:val="44"/>
          <w:szCs w:val="44"/>
        </w:rPr>
        <w:t>第三部分  采购需求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0" w:name="_Toc20998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一、项目概况</w:t>
      </w:r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：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1" w:name="_Toc19415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本项目属于三亚市财政资金安排的2024年度行政事业单位公务用车更新采购项目，计划采购新能源纯电动七座商务车5辆、燃油特种囚车1辆，用于公务出行。分2个包段采购，拟计划于 2024 年12月底完成采购任务。所属行业：制造业</w:t>
      </w:r>
      <w:bookmarkEnd w:id="1"/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2" w:name="_Toc1493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二、 采购项目预（概）算</w:t>
      </w:r>
      <w:bookmarkEnd w:id="2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：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总预算金额：¥2120000.00元，其中第三包采购预算金额为：1250000.00元，最高限价为1250000.00元；第四包采购预算金额为：870000.00元，最高限价为870000.00元；超出采购预算金额（最高限价）的投标，按无效投标处理。最高限价：【标包名称：三亚市2024年公务用车集中采购项目（第三包第二次）; 最高限价：1250000.00元】【标包名称：三亚市2024年公务用车集中采购项目（第四包第二次）; 最高限价：870000.00元   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bookmarkStart w:id="3" w:name="_Toc19319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三、采购标的汇总表</w:t>
      </w:r>
      <w:bookmarkEnd w:id="3"/>
    </w:p>
    <w:tbl>
      <w:tblPr>
        <w:tblStyle w:val="5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5"/>
        <w:gridCol w:w="2171"/>
        <w:gridCol w:w="848"/>
        <w:gridCol w:w="969"/>
        <w:gridCol w:w="17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" w:name="_Toc8689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车型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最高限制单价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（不含税）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小计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新能源汽车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center" w:pos="380"/>
                <w:tab w:val="left" w:pos="50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第三包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纯电动七座商务车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25万/辆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燃油型特种车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第四包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囚车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87万/辆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</w:tr>
    </w:tbl>
    <w:p>
      <w:pPr>
        <w:pStyle w:val="4"/>
        <w:bidi w:val="0"/>
        <w:ind w:left="0" w:leftChars="0" w:firstLine="36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技术商务要求</w:t>
      </w:r>
      <w:bookmarkEnd w:id="4"/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t>第三包：纯电动七座商务车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技术要求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★1.车身长度≥4810mm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★2.车身宽度≥1760mm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★3.车身高度≥1720mm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★4.轴距≥2860mm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★5.CLTC工况工况续航里程≥450km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★6.每车免费配建充电桩1个（含30米线缆）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★7.电动机最大扭矩≥220N.m，额定功率≥140Kw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★8.最高车速≥130Km/h</w:t>
      </w:r>
    </w:p>
    <w:p>
      <w:pPr>
        <w:spacing w:line="54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★9.座位：7个</w:t>
      </w:r>
    </w:p>
    <w:p>
      <w:pPr>
        <w:pStyle w:val="3"/>
        <w:ind w:left="0" w:leftChars="0" w:firstLine="560" w:firstLineChars="200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5" w:name="OLE_LINK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★10.车身颜色：黑色、灰色</w:t>
      </w:r>
      <w:bookmarkEnd w:id="5"/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商务要求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、合同执行计划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交付期：合同签订后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个工作日内完成交付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交付地点：在采购人指定地点交付。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、付款方式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车辆终验合格后，采购人在收到投标人开具的正规增值税发票后10个工作日内支付合同总金额。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、售后服务要求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投标人须提供在该品牌4S店或特约维修站进行免费强保及有偿例保,经鉴定属“三包”范围内的质量故障,投标人负责实行“三包”服务。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投标人接到采购人报修电话（传真）后，到达指定故障现场的时限为：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市内到达服务现场时限小于2小时，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市外到达服务现场时限6小时。（响应时间）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故障报修后，投标人需在24小时内排除故障。如遇特殊情况无法在时限内解决的故障，投标人必须在该时限内向采购人提出说明和处理故障的方案。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投标人在采购人所购车辆投入使用前，对车辆进行全车安全技术检查，并与采购人建立定期信息沟通机制，使用中做好质量回访，接受采购人反映的车辆质量及售后服务方面的问题，并及时回应解决。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投标人应按采购人要求，在车辆投入使用前，统一对驾驶员进行相关技术培训。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、质量保证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所有车辆必须是厂商原装、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车型型号列入国家工信部公告目录、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全新的正品未使用过的，并完全符合国家、行业标准以及招标文件有关质量、规格和性能要求。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车辆外观清洁，标记编号以及盘面显示等字体清晰，明确。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所有车辆须提供出厂合格证等全套质量证明文件。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车辆质量保证期内，投标人应对由于设计、工艺或材料的缺陷而造成的任何不足或故障负责。如车辆的配置或质量与合同不符，或存在缺陷，投标人应接到采购人书面通知后三个工作日内按合同确定的规格、质量予以更换，由此造成的一系列损失由投标人承担。</w:t>
      </w:r>
    </w:p>
    <w:p>
      <w:pPr>
        <w:spacing w:line="540" w:lineRule="exact"/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、验收标准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由采购人组织验收小组在指定地点对所购车辆进行验收，验收标准除采购要求的技术参数外，可溯源到国家相关标准。投标人提供的车辆应达到国家有关规定、规范标准及采购需求的要求并确保整体通过采购人的验收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注：“★”条款为不允许偏离的实质性要求和条件，如不满足则认定其投标无效。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t>第四包：燃油特种车-囚车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（一）技术要求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★1.车身长度≥11500mm且≤12000mm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★2.车身宽度≥2500mm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★3.车身高度≥3500mm</w:t>
      </w:r>
    </w:p>
    <w:p>
      <w:pPr>
        <w:spacing w:line="540" w:lineRule="exac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★4.轴距≥6000mm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★5.排放标准：国六排放标准6b阶段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★6燃油类型：柴油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★7.发动机排量≥7.7L，最大扭矩≥1200N.m，额定功率≥220Kw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★8.最高车速≥100Km/h</w:t>
      </w:r>
    </w:p>
    <w:p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9.详细技术参数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53"/>
        <w:gridCol w:w="1318"/>
        <w:gridCol w:w="5205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变速箱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≥6速，手动/自动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独立空调(制冷量≥32000kcal/h)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雷达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驻车雷达：有倒车雷达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监视系统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倒车监视系统：彩色监视器（倒车）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刹车系统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前盘后盘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燃料箱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≥260L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接近角/ 离去角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≥8º/8º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前悬/后悬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 2600mm/3320mm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悬架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多片簧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缓速器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制动扭矩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 1900Nm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车辆外观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车辆外观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警制式图案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警示系统</w:t>
            </w:r>
          </w:p>
        </w:tc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长排警灯</w:t>
            </w:r>
          </w:p>
        </w:tc>
        <w:tc>
          <w:tcPr>
            <w:tcW w:w="5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8米长排警灯（红蓝双色），含200W警报器</w:t>
            </w:r>
          </w:p>
        </w:tc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频闪灯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星际 LTE595（红蓝各一只）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囚室系统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不锈钢地环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304不锈钢地环，囚犯区座椅下布置落地囚环，位置合理，结实牢靠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中隔墙格栅（带门）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304不锈钢制作，主体采用（直径25mm，壁厚1.2mm）不锈钢管防护，间隙不大于50mm，采用专用防盗门锁，护栏主体固定车身骨架主体上，采用专用防撬螺栓固定，保证安全可靠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侧窗护栏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304不锈钢制作，主体采用（直径25mm，壁厚1.2mm）不锈钢管防护，间隙不大于50mm，不锈钢护栏固定与侧窗立柱上，采用专用防撬螺栓固定，保证安全可靠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顶风窗护栏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后窗护栏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304不锈钢制作，主体采用（直径25mm，壁厚1.2mm）不锈钢管防护，间隙不大于50mm，不锈钢护栏固定与立柱上，采用专用防撬螺栓固定，保证安全可靠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车内座椅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警员座椅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YTF032座椅，左右可横移，PVC面料，8座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囚犯座椅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囚犯专用座椅，带手铐固定环，PVC面料，39座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3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商务要求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、合同执行计划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交付期：合同签订后45个工作日内完成交付</w:t>
      </w:r>
    </w:p>
    <w:p>
      <w:pPr>
        <w:spacing w:line="540" w:lineRule="exact"/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交付地点：在采购人指定地点交付。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、付款方式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车辆终验合格后，采购人在收到投标人开具的正规增值税发票后10个工作日内支付合同总金额。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、售后服务要求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投标人须提供在该品牌4S店或特约维修站进行免费强保及有偿例保,经鉴定属“三包”范围内的质量故障,投标人负责实行“三包”服务。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投标人接到采购人报修电话（传真）后，到达指定故障现场的时限为：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市内到达服务现场时限小于2小时，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市外到达服务现场时限6小时。（响应时间）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故障报修后，投标人需在24小时内排除故障。如遇特殊情况无法在时限内解决的故障，投标人必须在该时限内向采购人提出说明和处理故障的方案。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投标人在采购人所购车辆投入使用前，对车辆进行全车安全技术检查，并与采购人建立定期信息沟通机制，使用中做好质量回访，接受采购人反映的车辆质量及售后服务方面的问题，并及时回应解决。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投标人应按采购人要求，在车辆投入使用前，统一对驾驶员进行相关技术培训。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、质量保证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所有车辆必须是厂商原装、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车型型号列入国家工信部公告目录、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全新的正品未使用过的，并完全符合国家、行业标准以及招标文件有关质量、规格和性能要求。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车辆外观清洁，标记编号以及盘面显示等字体清晰，明确。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所有车辆须提供出厂合格证等全套质量证明文件。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车辆质量保证期内，投标人应对由于设计、工艺或材料的缺陷而造成的任何不足或故障负责。如车辆的配置或质量与合同不符，或存在缺陷，投标人应接到采购人书面通知后三个工作日内按合同确定的规格、质量予以更换，由此造成的一系列损失由投标人承担。</w:t>
      </w:r>
    </w:p>
    <w:p>
      <w:pPr>
        <w:spacing w:line="540" w:lineRule="exact"/>
        <w:ind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、验收标准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由采购人组织验收小组在指定地点对所购车辆进行验收，验收标准除采购要求的技术参数外，可溯源到国家相关标准。投标人提供的车辆应达到国家有关规定、规范标准及采购需求的要求并确保整体通过采购人的验收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注：“★”条款为不允许偏离的实质性要求和条件，如不满足则认定其投标无效。</w:t>
      </w:r>
    </w:p>
    <w:p>
      <w:pPr>
        <w:pStyle w:val="4"/>
        <w:bidi w:val="0"/>
        <w:ind w:left="0" w:leftChars="0" w:firstLine="361" w:firstLineChars="10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、其他要求</w:t>
      </w:r>
    </w:p>
    <w:p>
      <w:pPr>
        <w:spacing w:line="42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1、投标报价</w:t>
      </w:r>
      <w:r>
        <w:rPr>
          <w:rFonts w:hint="eastAsia" w:ascii="宋体" w:hAnsi="宋体" w:eastAsia="宋体" w:cs="宋体"/>
          <w:sz w:val="24"/>
          <w:szCs w:val="24"/>
        </w:rPr>
        <w:t>是包括全部货物、运输、辅助材料、安装、调试、国家有关部门检测、强制性认证等费用，以及人工、机械、运输、仓储、保险、运费、各种税费、劳保、专利技术及质保期间一切费用的总报价。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2、法律管辖及仲裁</w:t>
      </w:r>
    </w:p>
    <w:p>
      <w:pPr>
        <w:spacing w:line="420" w:lineRule="exact"/>
        <w:ind w:firstLine="360" w:firstLineChars="15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买卖双方之合同受中华人民共和国法律之管辖并依其进行解释。如有争议，在双方友好交涉无法解决时，任何一方可向履行合同所在地或合同签约地申请法院（应先有约定）诉讼。</w:t>
      </w:r>
    </w:p>
    <w:p>
      <w:pPr>
        <w:spacing w:line="360" w:lineRule="auto"/>
        <w:jc w:val="both"/>
        <w:outlineLvl w:val="0"/>
        <w:rPr>
          <w:rFonts w:hint="eastAsia" w:hAnsi="宋体" w:cs="宋体"/>
          <w:b/>
          <w:color w:val="auto"/>
          <w:sz w:val="44"/>
          <w:szCs w:val="44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 Demibold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7445"/>
    <w:rsid w:val="23F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beforeLines="0" w:beforeAutospacing="1" w:after="100" w:afterLines="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50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"/>
    <w:basedOn w:val="2"/>
    <w:qFormat/>
    <w:uiPriority w:val="0"/>
    <w:pPr>
      <w:autoSpaceDE/>
      <w:autoSpaceDN/>
      <w:adjustRightInd/>
      <w:spacing w:after="120"/>
      <w:ind w:right="0" w:firstLine="420" w:firstLineChars="100"/>
      <w:jc w:val="both"/>
    </w:pPr>
    <w:rPr>
      <w:rFonts w:ascii="Yu Mincho Demibold"/>
      <w:kern w:val="2"/>
      <w:sz w:val="21"/>
      <w:szCs w:val="24"/>
    </w:rPr>
  </w:style>
  <w:style w:type="character" w:customStyle="1" w:styleId="7">
    <w:name w:val="font5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font71"/>
    <w:basedOn w:val="6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2024-11-19T10:02:00Z</dcterms:created>
  <dc:creator>lenovo</dc:creator>
  <cp:lastModifiedBy>lenovo</cp:lastModifiedBy>
  <dcterms:modified xsi:type="dcterms:W3CDTF">2024-11-19T10:02:46Z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