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D774C" w14:textId="77777777" w:rsidR="00AA35CA" w:rsidRDefault="008A026F">
      <w:pPr>
        <w:pStyle w:val="ad"/>
        <w:rPr>
          <w:rFonts w:ascii="宋体" w:hAnsi="宋体"/>
          <w:sz w:val="36"/>
        </w:rPr>
      </w:pPr>
      <w:bookmarkStart w:id="0" w:name="_Toc38367762"/>
      <w:r>
        <w:rPr>
          <w:rFonts w:ascii="宋体" w:hAnsi="宋体" w:hint="eastAsia"/>
          <w:sz w:val="36"/>
        </w:rPr>
        <w:t>【</w:t>
      </w:r>
      <w:r>
        <w:rPr>
          <w:rFonts w:ascii="宋体" w:hAnsi="宋体" w:cs="等线" w:hint="eastAsia"/>
          <w:color w:val="000000" w:themeColor="text1"/>
        </w:rPr>
        <w:t>电液伺服动态疲劳试验机</w:t>
      </w:r>
      <w:r>
        <w:rPr>
          <w:rFonts w:ascii="宋体" w:hAnsi="宋体" w:hint="eastAsia"/>
          <w:sz w:val="36"/>
        </w:rPr>
        <w:t>】</w:t>
      </w:r>
      <w:r>
        <w:rPr>
          <w:rFonts w:ascii="宋体" w:hAnsi="宋体"/>
          <w:sz w:val="36"/>
        </w:rPr>
        <w:t>采购需求</w:t>
      </w:r>
      <w:bookmarkEnd w:id="0"/>
    </w:p>
    <w:p w14:paraId="660A67C6" w14:textId="77777777" w:rsidR="00AA35CA" w:rsidRDefault="008A026F">
      <w:pPr>
        <w:tabs>
          <w:tab w:val="left" w:pos="900"/>
        </w:tabs>
        <w:spacing w:beforeLines="50" w:before="156" w:line="360" w:lineRule="auto"/>
        <w:rPr>
          <w:b/>
          <w:szCs w:val="21"/>
        </w:rPr>
      </w:pPr>
      <w:bookmarkStart w:id="1" w:name="_Toc158978330"/>
      <w:bookmarkStart w:id="2" w:name="_Toc219271393"/>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42B4E0D" w14:textId="77777777" w:rsidR="00AA35CA" w:rsidRDefault="008A026F">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487EBF2" w14:textId="77777777" w:rsidR="00AA35CA" w:rsidRDefault="008A026F">
      <w:pPr>
        <w:spacing w:before="156" w:line="360" w:lineRule="auto"/>
        <w:ind w:firstLine="420"/>
        <w:rPr>
          <w:rFonts w:ascii="宋体" w:hAnsi="宋体" w:cs="等线"/>
          <w:color w:val="000000" w:themeColor="text1"/>
        </w:rPr>
      </w:pPr>
      <w:r>
        <w:rPr>
          <w:rFonts w:ascii="宋体" w:hAnsi="宋体" w:cs="等线" w:hint="eastAsia"/>
          <w:color w:val="000000" w:themeColor="text1"/>
        </w:rPr>
        <w:t>本项目采购电液伺服动态疲劳试验机1套，包括主机测试系统、温度控制系统和软件系统。主要用于机床、发动机等的装配件在不同静动态载荷与环境温度下的装配性能的评估与综合分析，要求具有静动态力学性能测试分析及高低温环境控制的功能。</w:t>
      </w:r>
    </w:p>
    <w:p w14:paraId="249F611A" w14:textId="77777777" w:rsidR="00AA35CA" w:rsidRDefault="008A026F">
      <w:pPr>
        <w:tabs>
          <w:tab w:val="left" w:pos="900"/>
        </w:tabs>
        <w:spacing w:beforeLines="50" w:before="156" w:line="360" w:lineRule="auto"/>
        <w:rPr>
          <w:b/>
          <w:szCs w:val="21"/>
        </w:rPr>
      </w:pPr>
      <w:r>
        <w:rPr>
          <w:rFonts w:hAnsi="宋体"/>
          <w:b/>
          <w:szCs w:val="21"/>
        </w:rPr>
        <w:t>（二）为落实政府采购政策需满足的要求</w:t>
      </w:r>
    </w:p>
    <w:p w14:paraId="4FAFFAE5" w14:textId="77777777" w:rsidR="00AA35CA" w:rsidRDefault="008A026F">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6628F1C" w14:textId="77777777" w:rsidR="00AA35CA" w:rsidRDefault="008A026F">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4D6E7D08" w14:textId="77777777" w:rsidR="00AA35CA" w:rsidRDefault="008A026F">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000000" w:themeColor="text1"/>
          <w:szCs w:val="24"/>
        </w:rPr>
        <w:t>2</w:t>
      </w:r>
      <w:r>
        <w:rPr>
          <w:rFonts w:hAnsi="宋体"/>
          <w:color w:val="000000" w:themeColor="text1"/>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4CBE7B8F" w14:textId="77777777" w:rsidR="00AA35CA" w:rsidRDefault="008A026F">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23430D73" w14:textId="77777777" w:rsidR="00AA35CA" w:rsidRDefault="008A026F">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4927E74" w14:textId="77777777" w:rsidR="00AA35CA" w:rsidRDefault="008A026F">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0A2DB5D" w14:textId="77777777" w:rsidR="00AA35CA" w:rsidRDefault="008A026F">
      <w:pPr>
        <w:tabs>
          <w:tab w:val="left" w:pos="900"/>
        </w:tabs>
        <w:spacing w:beforeLines="50" w:before="156" w:line="360" w:lineRule="auto"/>
        <w:rPr>
          <w:rFonts w:hAnsi="宋体"/>
          <w:b/>
          <w:szCs w:val="21"/>
        </w:rPr>
      </w:pPr>
      <w:r>
        <w:rPr>
          <w:rFonts w:hAnsi="宋体" w:hint="eastAsia"/>
          <w:b/>
          <w:szCs w:val="21"/>
        </w:rPr>
        <w:t>三、采购标的概况</w:t>
      </w:r>
    </w:p>
    <w:p w14:paraId="531344D9" w14:textId="77777777" w:rsidR="00AA35CA" w:rsidRDefault="008A026F">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电液伺服动态疲劳试验机</w:t>
      </w:r>
      <w:r>
        <w:rPr>
          <w:rFonts w:ascii="宋体" w:hAnsi="宋体"/>
          <w:szCs w:val="21"/>
          <w:u w:val="single"/>
        </w:rPr>
        <w:t xml:space="preserve">  </w:t>
      </w:r>
      <w:r>
        <w:rPr>
          <w:rFonts w:hAnsi="宋体"/>
          <w:szCs w:val="21"/>
        </w:rPr>
        <w:t xml:space="preserve">   </w:t>
      </w:r>
    </w:p>
    <w:p w14:paraId="792D0415" w14:textId="77777777" w:rsidR="00AA35CA" w:rsidRDefault="008A026F">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套</w:t>
      </w:r>
      <w:r>
        <w:rPr>
          <w:rFonts w:hAnsi="宋体"/>
          <w:szCs w:val="21"/>
          <w:u w:val="single"/>
        </w:rPr>
        <w:t xml:space="preserve">    </w:t>
      </w:r>
    </w:p>
    <w:p w14:paraId="260F8625" w14:textId="77777777" w:rsidR="00AA35CA" w:rsidRDefault="008A026F">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98</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0374BA1D" w14:textId="77777777" w:rsidR="00AA35CA" w:rsidRDefault="008A026F">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120</w:t>
      </w:r>
      <w:r>
        <w:rPr>
          <w:rFonts w:hAnsi="宋体"/>
          <w:u w:val="single"/>
        </w:rPr>
        <w:t xml:space="preserve">   </w:t>
      </w:r>
      <w:r>
        <w:rPr>
          <w:rFonts w:hAnsi="宋体" w:hint="eastAsia"/>
        </w:rPr>
        <w:t>天内。</w:t>
      </w:r>
    </w:p>
    <w:p w14:paraId="02BD050C" w14:textId="77777777" w:rsidR="00AA35CA" w:rsidRDefault="008A026F">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西安交通大学创新港校区指定地点</w:t>
      </w:r>
      <w:r>
        <w:rPr>
          <w:rFonts w:hAnsi="宋体"/>
          <w:szCs w:val="21"/>
          <w:u w:val="single"/>
        </w:rPr>
        <w:t xml:space="preserve">           </w:t>
      </w:r>
      <w:r>
        <w:rPr>
          <w:rFonts w:hAnsi="宋体" w:hint="eastAsia"/>
          <w:szCs w:val="21"/>
        </w:rPr>
        <w:t>。</w:t>
      </w:r>
    </w:p>
    <w:p w14:paraId="750E058E" w14:textId="4525820A" w:rsidR="00AA35CA" w:rsidRDefault="008A026F">
      <w:pPr>
        <w:tabs>
          <w:tab w:val="left" w:pos="900"/>
        </w:tabs>
        <w:spacing w:beforeLines="50" w:before="156" w:line="360" w:lineRule="auto"/>
        <w:rPr>
          <w:rFonts w:hAnsi="宋体"/>
          <w:szCs w:val="21"/>
        </w:rPr>
      </w:pPr>
      <w:r>
        <w:rPr>
          <w:rFonts w:hAnsi="宋体" w:hint="eastAsia"/>
          <w:szCs w:val="21"/>
        </w:rPr>
        <w:lastRenderedPageBreak/>
        <w:t>（六）付款进度安排：</w:t>
      </w:r>
      <w:r w:rsidR="00FD2A44" w:rsidRPr="00FD2A44">
        <w:rPr>
          <w:rFonts w:hAnsi="宋体" w:hint="eastAsia"/>
          <w:szCs w:val="21"/>
          <w:u w:val="single"/>
        </w:rPr>
        <w:t>合同签订</w:t>
      </w:r>
      <w:bookmarkStart w:id="4" w:name="_GoBack"/>
      <w:bookmarkEnd w:id="4"/>
      <w:r w:rsidR="00FD2A44">
        <w:rPr>
          <w:rFonts w:hAnsi="宋体" w:hint="eastAsia"/>
          <w:szCs w:val="21"/>
          <w:u w:val="single"/>
        </w:rPr>
        <w:t>后</w:t>
      </w:r>
      <w:r w:rsidR="00FD2A44" w:rsidRPr="00FD2A44">
        <w:rPr>
          <w:rFonts w:hAnsi="宋体" w:hint="eastAsia"/>
          <w:szCs w:val="21"/>
          <w:u w:val="single"/>
        </w:rPr>
        <w:t>预付</w:t>
      </w:r>
      <w:r w:rsidR="00FD2A44" w:rsidRPr="00FD2A44">
        <w:rPr>
          <w:rFonts w:hAnsi="宋体" w:hint="eastAsia"/>
          <w:szCs w:val="21"/>
          <w:u w:val="single"/>
        </w:rPr>
        <w:t>30%</w:t>
      </w:r>
      <w:r w:rsidR="00FD2A44" w:rsidRPr="00FD2A44">
        <w:rPr>
          <w:rFonts w:hAnsi="宋体" w:hint="eastAsia"/>
          <w:szCs w:val="21"/>
          <w:u w:val="single"/>
        </w:rPr>
        <w:t>，到货</w:t>
      </w:r>
      <w:r w:rsidR="00FD2A44">
        <w:rPr>
          <w:rFonts w:hAnsi="宋体" w:hint="eastAsia"/>
          <w:szCs w:val="21"/>
          <w:u w:val="single"/>
        </w:rPr>
        <w:t>后</w:t>
      </w:r>
      <w:r w:rsidR="00FD2A44" w:rsidRPr="00FD2A44">
        <w:rPr>
          <w:rFonts w:hAnsi="宋体" w:hint="eastAsia"/>
          <w:szCs w:val="21"/>
          <w:u w:val="single"/>
        </w:rPr>
        <w:t>再付</w:t>
      </w:r>
      <w:r w:rsidR="00FD2A44">
        <w:rPr>
          <w:rFonts w:hAnsi="宋体"/>
          <w:szCs w:val="21"/>
          <w:u w:val="single"/>
        </w:rPr>
        <w:t>3</w:t>
      </w:r>
      <w:r w:rsidR="00FD2A44" w:rsidRPr="00FD2A44">
        <w:rPr>
          <w:rFonts w:hAnsi="宋体" w:hint="eastAsia"/>
          <w:szCs w:val="21"/>
          <w:u w:val="single"/>
        </w:rPr>
        <w:t>0%</w:t>
      </w:r>
      <w:r w:rsidR="00FD2A44" w:rsidRPr="00FD2A44">
        <w:rPr>
          <w:rFonts w:hAnsi="宋体" w:hint="eastAsia"/>
          <w:szCs w:val="21"/>
          <w:u w:val="single"/>
        </w:rPr>
        <w:t>，验收合格后支付</w:t>
      </w:r>
      <w:r w:rsidR="00FD2A44">
        <w:rPr>
          <w:rFonts w:hAnsi="宋体"/>
          <w:szCs w:val="21"/>
          <w:u w:val="single"/>
        </w:rPr>
        <w:t>4</w:t>
      </w:r>
      <w:r w:rsidR="00FD2A44" w:rsidRPr="00FD2A44">
        <w:rPr>
          <w:rFonts w:hAnsi="宋体" w:hint="eastAsia"/>
          <w:szCs w:val="21"/>
          <w:u w:val="single"/>
        </w:rPr>
        <w:t>0%</w:t>
      </w:r>
      <w:r w:rsidR="00FD2A44">
        <w:rPr>
          <w:rFonts w:hAnsi="宋体" w:hint="eastAsia"/>
          <w:szCs w:val="21"/>
          <w:u w:val="single"/>
        </w:rPr>
        <w:t>。</w:t>
      </w:r>
    </w:p>
    <w:p w14:paraId="62E0D090" w14:textId="77777777" w:rsidR="00AA35CA" w:rsidRDefault="00AA35CA">
      <w:pPr>
        <w:tabs>
          <w:tab w:val="left" w:pos="900"/>
        </w:tabs>
        <w:spacing w:beforeLines="50" w:before="156" w:line="360" w:lineRule="auto"/>
        <w:rPr>
          <w:rFonts w:hAnsi="宋体"/>
          <w:szCs w:val="21"/>
        </w:rPr>
      </w:pPr>
    </w:p>
    <w:p w14:paraId="19DECD8D" w14:textId="77777777" w:rsidR="00AA35CA" w:rsidRDefault="008A026F">
      <w:pPr>
        <w:numPr>
          <w:ilvl w:val="0"/>
          <w:numId w:val="2"/>
        </w:numPr>
        <w:tabs>
          <w:tab w:val="left" w:pos="900"/>
        </w:tabs>
        <w:spacing w:beforeLines="50" w:before="156" w:line="360" w:lineRule="auto"/>
        <w:rPr>
          <w:rFonts w:hAnsi="宋体"/>
          <w:b/>
          <w:szCs w:val="21"/>
        </w:rPr>
      </w:pPr>
      <w:r>
        <w:rPr>
          <w:rFonts w:hAnsi="宋体" w:hint="eastAsia"/>
          <w:b/>
          <w:szCs w:val="21"/>
        </w:rPr>
        <w:t>采购标的需满足的质量、安全、技术规格、物理特性等要求：</w:t>
      </w:r>
    </w:p>
    <w:p w14:paraId="140D4CE0" w14:textId="77777777" w:rsidR="00AA35CA" w:rsidRDefault="008A026F">
      <w:pPr>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项为重点关注指标，但不作废标项处理。</w:t>
      </w:r>
    </w:p>
    <w:p w14:paraId="7DC87215" w14:textId="77777777" w:rsidR="00AA35CA" w:rsidRDefault="008A026F">
      <w:pPr>
        <w:snapToGrid w:val="0"/>
        <w:spacing w:line="360" w:lineRule="auto"/>
        <w:ind w:firstLineChars="200" w:firstLine="420"/>
        <w:rPr>
          <w:rFonts w:eastAsiaTheme="minorEastAsia"/>
          <w:szCs w:val="21"/>
        </w:rPr>
      </w:pPr>
      <w:r>
        <w:rPr>
          <w:rFonts w:eastAsiaTheme="minorEastAsia"/>
          <w:szCs w:val="21"/>
        </w:rPr>
        <w:t>本次采购成套系统包含主机测试系统、温度控制系统、软件系统部分等，满足力</w:t>
      </w:r>
      <w:r>
        <w:rPr>
          <w:rFonts w:eastAsiaTheme="minorEastAsia"/>
          <w:szCs w:val="21"/>
        </w:rPr>
        <w:t>-</w:t>
      </w:r>
      <w:r>
        <w:rPr>
          <w:rFonts w:eastAsiaTheme="minorEastAsia"/>
          <w:szCs w:val="21"/>
        </w:rPr>
        <w:t>位移滞回线、疲劳测试、拉压弯等测量功能。</w:t>
      </w:r>
    </w:p>
    <w:p w14:paraId="0AFF4C0F" w14:textId="77777777" w:rsidR="00AA35CA" w:rsidRDefault="008A026F">
      <w:pPr>
        <w:snapToGrid w:val="0"/>
        <w:ind w:firstLineChars="200" w:firstLine="420"/>
        <w:rPr>
          <w:rFonts w:eastAsiaTheme="minorEastAsia"/>
          <w:szCs w:val="21"/>
        </w:rPr>
      </w:pPr>
      <w:r>
        <w:rPr>
          <w:rFonts w:eastAsiaTheme="minorEastAsia"/>
          <w:szCs w:val="21"/>
        </w:rPr>
        <w:t>主要技术参数如下：</w:t>
      </w:r>
    </w:p>
    <w:p w14:paraId="641F972B" w14:textId="77777777" w:rsidR="00AA35CA" w:rsidRDefault="008A026F">
      <w:pPr>
        <w:spacing w:line="360" w:lineRule="auto"/>
        <w:rPr>
          <w:rFonts w:eastAsiaTheme="minorEastAsia"/>
          <w:bCs/>
          <w:szCs w:val="21"/>
        </w:rPr>
      </w:pPr>
      <w:r>
        <w:rPr>
          <w:rFonts w:eastAsiaTheme="minorEastAsia"/>
          <w:bCs/>
          <w:szCs w:val="21"/>
        </w:rPr>
        <w:t>1</w:t>
      </w:r>
      <w:r>
        <w:rPr>
          <w:rFonts w:eastAsiaTheme="minorEastAsia"/>
          <w:bCs/>
          <w:szCs w:val="21"/>
        </w:rPr>
        <w:t>、主机测试系统</w:t>
      </w:r>
    </w:p>
    <w:p w14:paraId="6384D1C1" w14:textId="77777777" w:rsidR="00AA35CA" w:rsidRDefault="008A026F">
      <w:pPr>
        <w:snapToGrid w:val="0"/>
        <w:spacing w:line="360" w:lineRule="auto"/>
        <w:ind w:firstLineChars="200" w:firstLine="420"/>
        <w:rPr>
          <w:rFonts w:eastAsiaTheme="minorEastAsia"/>
          <w:szCs w:val="24"/>
        </w:rPr>
      </w:pPr>
      <w:r>
        <w:rPr>
          <w:rFonts w:eastAsiaTheme="minorEastAsia"/>
          <w:szCs w:val="24"/>
        </w:rPr>
        <w:t>*1.1</w:t>
      </w:r>
      <w:r>
        <w:rPr>
          <w:rFonts w:eastAsiaTheme="minorEastAsia"/>
          <w:szCs w:val="24"/>
        </w:rPr>
        <w:t>额定载荷：</w:t>
      </w:r>
      <w:r>
        <w:rPr>
          <w:rFonts w:eastAsiaTheme="minorEastAsia"/>
          <w:szCs w:val="24"/>
        </w:rPr>
        <w:t>≥100 kN</w:t>
      </w:r>
      <w:r>
        <w:rPr>
          <w:rFonts w:eastAsiaTheme="minorEastAsia"/>
          <w:szCs w:val="24"/>
        </w:rPr>
        <w:t>，载荷精度：精度优于</w:t>
      </w:r>
      <w:r>
        <w:rPr>
          <w:rFonts w:eastAsiaTheme="minorEastAsia"/>
          <w:szCs w:val="24"/>
        </w:rPr>
        <w:t>0.5%</w:t>
      </w:r>
    </w:p>
    <w:p w14:paraId="6CB7A1B3" w14:textId="77777777" w:rsidR="00AA35CA" w:rsidRDefault="008A026F">
      <w:pPr>
        <w:snapToGrid w:val="0"/>
        <w:spacing w:line="360" w:lineRule="auto"/>
        <w:ind w:firstLineChars="200" w:firstLine="420"/>
        <w:rPr>
          <w:rFonts w:eastAsiaTheme="minorEastAsia"/>
          <w:szCs w:val="24"/>
        </w:rPr>
      </w:pPr>
      <w:r>
        <w:rPr>
          <w:rFonts w:eastAsiaTheme="minorEastAsia"/>
          <w:szCs w:val="24"/>
        </w:rPr>
        <w:t>1.2</w:t>
      </w:r>
      <w:r>
        <w:rPr>
          <w:rFonts w:eastAsiaTheme="minorEastAsia"/>
          <w:szCs w:val="24"/>
        </w:rPr>
        <w:t>最大动态试验力：具有拉压模式，</w:t>
      </w:r>
      <w:r>
        <w:rPr>
          <w:rFonts w:eastAsiaTheme="minorEastAsia"/>
          <w:szCs w:val="24"/>
        </w:rPr>
        <w:t>≥80 kN</w:t>
      </w:r>
      <w:r>
        <w:rPr>
          <w:rFonts w:eastAsiaTheme="minorEastAsia"/>
          <w:szCs w:val="24"/>
        </w:rPr>
        <w:t>，精度优于</w:t>
      </w:r>
      <w:r>
        <w:rPr>
          <w:rFonts w:eastAsiaTheme="minorEastAsia"/>
          <w:szCs w:val="24"/>
        </w:rPr>
        <w:t>1%</w:t>
      </w:r>
    </w:p>
    <w:p w14:paraId="5A42E0F4" w14:textId="77777777" w:rsidR="00AA35CA" w:rsidRDefault="008A026F">
      <w:pPr>
        <w:snapToGrid w:val="0"/>
        <w:spacing w:line="360" w:lineRule="auto"/>
        <w:ind w:firstLineChars="200" w:firstLine="420"/>
        <w:rPr>
          <w:rFonts w:eastAsiaTheme="minorEastAsia"/>
          <w:szCs w:val="24"/>
        </w:rPr>
      </w:pPr>
      <w:r>
        <w:rPr>
          <w:rFonts w:eastAsiaTheme="minorEastAsia"/>
          <w:szCs w:val="24"/>
        </w:rPr>
        <w:t>*1.3</w:t>
      </w:r>
      <w:r>
        <w:rPr>
          <w:rFonts w:eastAsiaTheme="minorEastAsia"/>
          <w:szCs w:val="24"/>
        </w:rPr>
        <w:t>最大垂直试验空间：</w:t>
      </w:r>
      <w:r>
        <w:rPr>
          <w:rFonts w:eastAsiaTheme="minorEastAsia"/>
          <w:szCs w:val="24"/>
        </w:rPr>
        <w:t>≥1200 mm</w:t>
      </w:r>
    </w:p>
    <w:p w14:paraId="472893EE" w14:textId="77777777" w:rsidR="00AA35CA" w:rsidRDefault="008A026F">
      <w:pPr>
        <w:snapToGrid w:val="0"/>
        <w:spacing w:line="360" w:lineRule="auto"/>
        <w:ind w:firstLineChars="200" w:firstLine="420"/>
        <w:rPr>
          <w:rFonts w:eastAsiaTheme="minorEastAsia"/>
          <w:szCs w:val="24"/>
        </w:rPr>
      </w:pPr>
      <w:r>
        <w:rPr>
          <w:rFonts w:eastAsiaTheme="minorEastAsia"/>
          <w:szCs w:val="24"/>
        </w:rPr>
        <w:t>1.4</w:t>
      </w:r>
      <w:r>
        <w:rPr>
          <w:rFonts w:eastAsiaTheme="minorEastAsia"/>
          <w:szCs w:val="24"/>
        </w:rPr>
        <w:t>含夹具、对中环有效高度：</w:t>
      </w:r>
      <w:r>
        <w:rPr>
          <w:rFonts w:eastAsiaTheme="minorEastAsia"/>
          <w:szCs w:val="24"/>
        </w:rPr>
        <w:t>≥600 mm</w:t>
      </w:r>
    </w:p>
    <w:p w14:paraId="3487414E" w14:textId="77777777" w:rsidR="00AA35CA" w:rsidRDefault="008A026F">
      <w:pPr>
        <w:snapToGrid w:val="0"/>
        <w:spacing w:line="360" w:lineRule="auto"/>
        <w:ind w:firstLineChars="200" w:firstLine="420"/>
        <w:rPr>
          <w:rFonts w:eastAsiaTheme="minorEastAsia"/>
          <w:szCs w:val="24"/>
        </w:rPr>
      </w:pPr>
      <w:r>
        <w:rPr>
          <w:rFonts w:eastAsiaTheme="minorEastAsia"/>
          <w:szCs w:val="24"/>
        </w:rPr>
        <w:t>1.5</w:t>
      </w:r>
      <w:r>
        <w:rPr>
          <w:rFonts w:eastAsiaTheme="minorEastAsia"/>
          <w:szCs w:val="24"/>
        </w:rPr>
        <w:t>台面高度：</w:t>
      </w:r>
      <w:r>
        <w:rPr>
          <w:rFonts w:eastAsiaTheme="minorEastAsia"/>
          <w:szCs w:val="24"/>
        </w:rPr>
        <w:t>200 mm</w:t>
      </w:r>
    </w:p>
    <w:p w14:paraId="064A4A81" w14:textId="77777777" w:rsidR="00AA35CA" w:rsidRDefault="008A026F">
      <w:pPr>
        <w:snapToGrid w:val="0"/>
        <w:spacing w:line="360" w:lineRule="auto"/>
        <w:ind w:firstLineChars="200" w:firstLine="420"/>
        <w:rPr>
          <w:rFonts w:eastAsiaTheme="minorEastAsia"/>
          <w:szCs w:val="24"/>
        </w:rPr>
      </w:pPr>
      <w:r>
        <w:rPr>
          <w:rFonts w:eastAsiaTheme="minorEastAsia"/>
          <w:szCs w:val="24"/>
        </w:rPr>
        <w:t>1.6</w:t>
      </w:r>
      <w:r>
        <w:rPr>
          <w:rFonts w:eastAsiaTheme="minorEastAsia"/>
          <w:szCs w:val="24"/>
        </w:rPr>
        <w:t>框架立柱间有效间距（测试空间宽度）：</w:t>
      </w:r>
      <w:r>
        <w:rPr>
          <w:rFonts w:eastAsiaTheme="minorEastAsia"/>
          <w:szCs w:val="24"/>
        </w:rPr>
        <w:t>≥540mm</w:t>
      </w:r>
    </w:p>
    <w:p w14:paraId="34330CFF" w14:textId="77777777" w:rsidR="00AA35CA" w:rsidRDefault="008A026F">
      <w:pPr>
        <w:snapToGrid w:val="0"/>
        <w:spacing w:line="360" w:lineRule="auto"/>
        <w:ind w:firstLineChars="200" w:firstLine="420"/>
        <w:rPr>
          <w:rFonts w:eastAsiaTheme="minorEastAsia"/>
          <w:szCs w:val="24"/>
        </w:rPr>
      </w:pPr>
      <w:r>
        <w:rPr>
          <w:rFonts w:eastAsiaTheme="minorEastAsia"/>
          <w:szCs w:val="24"/>
        </w:rPr>
        <w:t>1.7</w:t>
      </w:r>
      <w:r>
        <w:rPr>
          <w:rFonts w:eastAsiaTheme="minorEastAsia"/>
          <w:szCs w:val="24"/>
        </w:rPr>
        <w:t>机架刚度：</w:t>
      </w:r>
      <w:r>
        <w:rPr>
          <w:rFonts w:eastAsiaTheme="minorEastAsia"/>
          <w:szCs w:val="24"/>
        </w:rPr>
        <w:t>≥390 KN/mm</w:t>
      </w:r>
    </w:p>
    <w:p w14:paraId="20C42FDD" w14:textId="77777777" w:rsidR="00AA35CA" w:rsidRDefault="008A026F">
      <w:pPr>
        <w:snapToGrid w:val="0"/>
        <w:spacing w:line="360" w:lineRule="auto"/>
        <w:ind w:firstLine="420"/>
        <w:rPr>
          <w:rFonts w:eastAsiaTheme="minorEastAsia"/>
          <w:szCs w:val="24"/>
        </w:rPr>
      </w:pPr>
      <w:r>
        <w:rPr>
          <w:rFonts w:eastAsiaTheme="minorEastAsia"/>
          <w:szCs w:val="24"/>
        </w:rPr>
        <w:t>1.8</w:t>
      </w:r>
      <w:r>
        <w:rPr>
          <w:rFonts w:eastAsiaTheme="minorEastAsia"/>
          <w:szCs w:val="24"/>
        </w:rPr>
        <w:t>扭矩：</w:t>
      </w:r>
      <w:r>
        <w:rPr>
          <w:rFonts w:eastAsiaTheme="minorEastAsia"/>
          <w:szCs w:val="24"/>
        </w:rPr>
        <w:t>≥200 N·m</w:t>
      </w:r>
      <w:r>
        <w:rPr>
          <w:rFonts w:eastAsiaTheme="minorEastAsia"/>
          <w:szCs w:val="24"/>
        </w:rPr>
        <w:t>，精度优于</w:t>
      </w:r>
      <w:r>
        <w:rPr>
          <w:rFonts w:eastAsiaTheme="minorEastAsia"/>
          <w:szCs w:val="24"/>
        </w:rPr>
        <w:t>1%</w:t>
      </w:r>
      <w:r>
        <w:rPr>
          <w:rFonts w:eastAsiaTheme="minorEastAsia" w:hint="eastAsia"/>
          <w:szCs w:val="24"/>
        </w:rPr>
        <w:t>，测量范围</w:t>
      </w:r>
      <w:r>
        <w:rPr>
          <w:rFonts w:eastAsiaTheme="minorEastAsia"/>
          <w:szCs w:val="24"/>
        </w:rPr>
        <w:t>优于</w:t>
      </w:r>
      <w:r>
        <w:rPr>
          <w:rFonts w:eastAsiaTheme="minorEastAsia"/>
          <w:bCs/>
          <w:szCs w:val="24"/>
        </w:rPr>
        <w:t>1%</w:t>
      </w:r>
      <w:r>
        <w:rPr>
          <w:rFonts w:eastAsiaTheme="minorEastAsia"/>
          <w:bCs/>
          <w:szCs w:val="24"/>
        </w:rPr>
        <w:t>～</w:t>
      </w:r>
      <w:r>
        <w:rPr>
          <w:rFonts w:eastAsiaTheme="minorEastAsia"/>
          <w:bCs/>
          <w:szCs w:val="24"/>
        </w:rPr>
        <w:t>100%FS</w:t>
      </w:r>
    </w:p>
    <w:p w14:paraId="222AE1D4" w14:textId="77777777" w:rsidR="00AA35CA" w:rsidRDefault="008A026F">
      <w:pPr>
        <w:snapToGrid w:val="0"/>
        <w:spacing w:line="360" w:lineRule="auto"/>
        <w:ind w:firstLine="420"/>
        <w:rPr>
          <w:rFonts w:eastAsiaTheme="minorEastAsia"/>
          <w:szCs w:val="24"/>
        </w:rPr>
      </w:pPr>
      <w:r>
        <w:rPr>
          <w:rFonts w:eastAsiaTheme="minorEastAsia"/>
          <w:szCs w:val="24"/>
        </w:rPr>
        <w:t>1.9</w:t>
      </w:r>
      <w:r>
        <w:rPr>
          <w:rFonts w:eastAsiaTheme="minorEastAsia"/>
          <w:szCs w:val="24"/>
        </w:rPr>
        <w:t>轴向力：</w:t>
      </w:r>
      <w:r>
        <w:rPr>
          <w:rFonts w:eastAsiaTheme="minorEastAsia"/>
          <w:szCs w:val="24"/>
        </w:rPr>
        <w:t>≥100 kN</w:t>
      </w:r>
      <w:r>
        <w:rPr>
          <w:rFonts w:eastAsiaTheme="minorEastAsia"/>
          <w:szCs w:val="24"/>
        </w:rPr>
        <w:t>，精度优于</w:t>
      </w:r>
      <w:r>
        <w:rPr>
          <w:rFonts w:eastAsiaTheme="minorEastAsia"/>
          <w:szCs w:val="24"/>
        </w:rPr>
        <w:t>0.5%</w:t>
      </w:r>
    </w:p>
    <w:p w14:paraId="10BCFF02" w14:textId="77777777" w:rsidR="00AA35CA" w:rsidRDefault="008A026F">
      <w:pPr>
        <w:snapToGrid w:val="0"/>
        <w:spacing w:line="360" w:lineRule="auto"/>
        <w:ind w:firstLineChars="200" w:firstLine="420"/>
        <w:rPr>
          <w:rFonts w:eastAsiaTheme="minorEastAsia"/>
          <w:sz w:val="18"/>
        </w:rPr>
      </w:pPr>
      <w:r>
        <w:rPr>
          <w:rFonts w:eastAsiaTheme="minorEastAsia"/>
          <w:szCs w:val="24"/>
        </w:rPr>
        <w:t>*1.10</w:t>
      </w:r>
      <w:r>
        <w:rPr>
          <w:rFonts w:eastAsiaTheme="minorEastAsia"/>
          <w:bCs/>
          <w:color w:val="000000"/>
          <w:szCs w:val="24"/>
        </w:rPr>
        <w:t>试验力测量范围</w:t>
      </w:r>
      <w:r>
        <w:rPr>
          <w:rFonts w:eastAsiaTheme="minorEastAsia"/>
          <w:szCs w:val="24"/>
        </w:rPr>
        <w:t>：</w:t>
      </w:r>
      <w:r>
        <w:rPr>
          <w:rFonts w:eastAsiaTheme="minorEastAsia"/>
          <w:bCs/>
          <w:color w:val="000000"/>
          <w:szCs w:val="24"/>
        </w:rPr>
        <w:t xml:space="preserve"> 0.4%</w:t>
      </w:r>
      <w:r>
        <w:rPr>
          <w:rFonts w:eastAsiaTheme="minorEastAsia"/>
          <w:bCs/>
          <w:color w:val="000000"/>
          <w:szCs w:val="24"/>
        </w:rPr>
        <w:t>～</w:t>
      </w:r>
      <w:r>
        <w:rPr>
          <w:rFonts w:eastAsiaTheme="minorEastAsia"/>
          <w:bCs/>
          <w:color w:val="000000"/>
          <w:szCs w:val="24"/>
        </w:rPr>
        <w:t>100%FS</w:t>
      </w:r>
    </w:p>
    <w:p w14:paraId="72D2312E" w14:textId="77777777" w:rsidR="00AA35CA" w:rsidRDefault="008A026F">
      <w:pPr>
        <w:snapToGrid w:val="0"/>
        <w:spacing w:line="360" w:lineRule="auto"/>
        <w:ind w:firstLineChars="200" w:firstLine="420"/>
        <w:rPr>
          <w:rFonts w:eastAsiaTheme="minorEastAsia"/>
          <w:bCs/>
          <w:szCs w:val="24"/>
        </w:rPr>
      </w:pPr>
      <w:r>
        <w:rPr>
          <w:rFonts w:eastAsiaTheme="minorEastAsia"/>
          <w:szCs w:val="24"/>
        </w:rPr>
        <w:t>*1.11</w:t>
      </w:r>
      <w:r>
        <w:rPr>
          <w:rFonts w:eastAsiaTheme="minorEastAsia"/>
          <w:bCs/>
          <w:color w:val="000000"/>
          <w:szCs w:val="24"/>
        </w:rPr>
        <w:t>力控速率</w:t>
      </w:r>
      <w:r>
        <w:rPr>
          <w:rFonts w:eastAsiaTheme="minorEastAsia" w:hint="eastAsia"/>
          <w:bCs/>
          <w:color w:val="000000"/>
          <w:szCs w:val="24"/>
        </w:rPr>
        <w:t>：</w:t>
      </w:r>
      <w:r>
        <w:rPr>
          <w:rFonts w:eastAsiaTheme="minorEastAsia"/>
          <w:bCs/>
          <w:color w:val="000000"/>
          <w:szCs w:val="24"/>
        </w:rPr>
        <w:t>调节范围</w:t>
      </w:r>
      <w:r>
        <w:rPr>
          <w:rFonts w:eastAsiaTheme="minorEastAsia"/>
          <w:bCs/>
          <w:szCs w:val="24"/>
        </w:rPr>
        <w:t>0.005</w:t>
      </w:r>
      <w:r>
        <w:rPr>
          <w:rFonts w:eastAsiaTheme="minorEastAsia"/>
          <w:bCs/>
          <w:szCs w:val="24"/>
        </w:rPr>
        <w:t>～</w:t>
      </w:r>
      <w:r>
        <w:rPr>
          <w:rFonts w:eastAsiaTheme="minorEastAsia"/>
          <w:bCs/>
          <w:szCs w:val="24"/>
        </w:rPr>
        <w:t>5%FS</w:t>
      </w:r>
      <w:r>
        <w:rPr>
          <w:rFonts w:eastAsiaTheme="minorEastAsia" w:hint="eastAsia"/>
          <w:bCs/>
          <w:szCs w:val="24"/>
        </w:rPr>
        <w:t>，相对误差优于设定值的</w:t>
      </w:r>
      <w:r>
        <w:rPr>
          <w:rFonts w:eastAsiaTheme="minorEastAsia" w:hint="eastAsia"/>
          <w:bCs/>
          <w:szCs w:val="24"/>
        </w:rPr>
        <w:t>1%</w:t>
      </w:r>
      <w:r>
        <w:rPr>
          <w:rFonts w:eastAsiaTheme="minorEastAsia"/>
          <w:bCs/>
          <w:szCs w:val="24"/>
        </w:rPr>
        <w:t xml:space="preserve"> </w:t>
      </w:r>
    </w:p>
    <w:p w14:paraId="6B61995A" w14:textId="77777777" w:rsidR="00AA35CA" w:rsidRDefault="008A026F">
      <w:pPr>
        <w:snapToGrid w:val="0"/>
        <w:spacing w:line="360" w:lineRule="auto"/>
        <w:ind w:firstLineChars="200" w:firstLine="420"/>
        <w:rPr>
          <w:rFonts w:eastAsiaTheme="minorEastAsia"/>
          <w:bCs/>
          <w:szCs w:val="24"/>
        </w:rPr>
      </w:pPr>
      <w:r>
        <w:rPr>
          <w:rFonts w:eastAsiaTheme="minorEastAsia"/>
          <w:szCs w:val="24"/>
        </w:rPr>
        <w:t>*1.12</w:t>
      </w:r>
      <w:r>
        <w:rPr>
          <w:rFonts w:eastAsiaTheme="minorEastAsia"/>
          <w:bCs/>
          <w:color w:val="000000"/>
          <w:szCs w:val="24"/>
        </w:rPr>
        <w:t>变形测量范围</w:t>
      </w:r>
      <w:r>
        <w:rPr>
          <w:rFonts w:eastAsiaTheme="minorEastAsia"/>
          <w:szCs w:val="24"/>
        </w:rPr>
        <w:t>：</w:t>
      </w:r>
      <w:r>
        <w:rPr>
          <w:rFonts w:eastAsiaTheme="minorEastAsia"/>
          <w:bCs/>
          <w:szCs w:val="24"/>
        </w:rPr>
        <w:t>0.2%</w:t>
      </w:r>
      <w:r>
        <w:rPr>
          <w:rFonts w:eastAsiaTheme="minorEastAsia"/>
          <w:bCs/>
          <w:szCs w:val="24"/>
        </w:rPr>
        <w:t>～</w:t>
      </w:r>
      <w:r>
        <w:rPr>
          <w:rFonts w:eastAsiaTheme="minorEastAsia"/>
          <w:bCs/>
          <w:szCs w:val="24"/>
        </w:rPr>
        <w:t>100%FS</w:t>
      </w:r>
      <w:r>
        <w:rPr>
          <w:rFonts w:eastAsiaTheme="minorEastAsia" w:hint="eastAsia"/>
          <w:bCs/>
          <w:szCs w:val="24"/>
        </w:rPr>
        <w:t>，相对误差优于设定值的</w:t>
      </w:r>
      <w:r>
        <w:rPr>
          <w:rFonts w:eastAsiaTheme="minorEastAsia"/>
          <w:bCs/>
          <w:szCs w:val="24"/>
        </w:rPr>
        <w:t>0.5</w:t>
      </w:r>
      <w:r>
        <w:rPr>
          <w:rFonts w:eastAsiaTheme="minorEastAsia" w:hint="eastAsia"/>
          <w:bCs/>
          <w:szCs w:val="24"/>
        </w:rPr>
        <w:t>%</w:t>
      </w:r>
    </w:p>
    <w:p w14:paraId="6AAADE72" w14:textId="77777777" w:rsidR="00AA35CA" w:rsidRDefault="008A026F">
      <w:pPr>
        <w:snapToGrid w:val="0"/>
        <w:spacing w:line="360" w:lineRule="auto"/>
        <w:ind w:firstLineChars="200" w:firstLine="420"/>
        <w:rPr>
          <w:rFonts w:eastAsiaTheme="minorEastAsia"/>
          <w:szCs w:val="24"/>
        </w:rPr>
      </w:pPr>
      <w:r>
        <w:rPr>
          <w:rFonts w:eastAsiaTheme="minorEastAsia"/>
          <w:szCs w:val="24"/>
        </w:rPr>
        <w:t>1.13</w:t>
      </w:r>
      <w:r>
        <w:rPr>
          <w:rFonts w:eastAsiaTheme="minorEastAsia"/>
          <w:bCs/>
          <w:color w:val="000000"/>
          <w:szCs w:val="24"/>
        </w:rPr>
        <w:t>变形</w:t>
      </w:r>
      <w:r>
        <w:rPr>
          <w:rFonts w:eastAsiaTheme="minorEastAsia" w:hint="eastAsia"/>
          <w:bCs/>
          <w:color w:val="000000"/>
          <w:szCs w:val="24"/>
        </w:rPr>
        <w:t>速率调节</w:t>
      </w:r>
      <w:r>
        <w:rPr>
          <w:rFonts w:eastAsiaTheme="minorEastAsia"/>
          <w:bCs/>
          <w:color w:val="000000"/>
          <w:szCs w:val="24"/>
        </w:rPr>
        <w:t>范围</w:t>
      </w:r>
      <w:r>
        <w:rPr>
          <w:rFonts w:eastAsiaTheme="minorEastAsia"/>
          <w:szCs w:val="24"/>
        </w:rPr>
        <w:t>：</w:t>
      </w:r>
      <w:r>
        <w:rPr>
          <w:rFonts w:eastAsiaTheme="minorEastAsia"/>
          <w:bCs/>
          <w:szCs w:val="24"/>
        </w:rPr>
        <w:t>0.02%</w:t>
      </w:r>
      <w:r>
        <w:rPr>
          <w:rFonts w:eastAsiaTheme="minorEastAsia"/>
          <w:bCs/>
          <w:szCs w:val="24"/>
        </w:rPr>
        <w:t>～</w:t>
      </w:r>
      <w:r>
        <w:rPr>
          <w:rFonts w:eastAsiaTheme="minorEastAsia"/>
          <w:bCs/>
          <w:szCs w:val="24"/>
        </w:rPr>
        <w:t>100%FS</w:t>
      </w:r>
    </w:p>
    <w:p w14:paraId="1C9847CE" w14:textId="77777777" w:rsidR="00AA35CA" w:rsidRDefault="008A026F">
      <w:pPr>
        <w:snapToGrid w:val="0"/>
        <w:spacing w:line="360" w:lineRule="auto"/>
        <w:ind w:firstLineChars="200" w:firstLine="420"/>
        <w:rPr>
          <w:rFonts w:eastAsiaTheme="minorEastAsia"/>
          <w:szCs w:val="24"/>
        </w:rPr>
      </w:pPr>
      <w:r>
        <w:rPr>
          <w:rFonts w:eastAsiaTheme="minorEastAsia"/>
          <w:szCs w:val="24"/>
        </w:rPr>
        <w:t>1.14</w:t>
      </w:r>
      <w:r>
        <w:rPr>
          <w:rFonts w:eastAsiaTheme="minorEastAsia"/>
          <w:szCs w:val="24"/>
        </w:rPr>
        <w:t>扭转速度：</w:t>
      </w:r>
      <w:r>
        <w:rPr>
          <w:rFonts w:eastAsiaTheme="minorEastAsia"/>
          <w:szCs w:val="24"/>
        </w:rPr>
        <w:t>6</w:t>
      </w:r>
      <w:r>
        <w:rPr>
          <w:rFonts w:eastAsiaTheme="minorEastAsia"/>
          <w:szCs w:val="24"/>
        </w:rPr>
        <w:t>～</w:t>
      </w:r>
      <w:r>
        <w:rPr>
          <w:rFonts w:eastAsiaTheme="minorEastAsia"/>
          <w:szCs w:val="24"/>
        </w:rPr>
        <w:t>9600°/min</w:t>
      </w:r>
      <w:r>
        <w:rPr>
          <w:rFonts w:eastAsiaTheme="minorEastAsia" w:hint="eastAsia"/>
          <w:szCs w:val="24"/>
        </w:rPr>
        <w:t>，</w:t>
      </w:r>
      <w:r>
        <w:rPr>
          <w:rFonts w:eastAsiaTheme="minorEastAsia" w:hint="eastAsia"/>
          <w:bCs/>
          <w:szCs w:val="24"/>
        </w:rPr>
        <w:t>相对误差优于设定值的</w:t>
      </w:r>
      <w:r>
        <w:rPr>
          <w:rFonts w:eastAsiaTheme="minorEastAsia" w:hint="eastAsia"/>
          <w:bCs/>
          <w:szCs w:val="24"/>
        </w:rPr>
        <w:t>1%</w:t>
      </w:r>
    </w:p>
    <w:p w14:paraId="3C172CD6" w14:textId="77777777" w:rsidR="00AA35CA" w:rsidRDefault="008A026F">
      <w:pPr>
        <w:snapToGrid w:val="0"/>
        <w:spacing w:line="360" w:lineRule="auto"/>
        <w:ind w:firstLineChars="200" w:firstLine="420"/>
        <w:rPr>
          <w:rFonts w:eastAsiaTheme="minorEastAsia"/>
          <w:szCs w:val="24"/>
        </w:rPr>
      </w:pPr>
      <w:r>
        <w:rPr>
          <w:rFonts w:eastAsiaTheme="minorEastAsia"/>
          <w:szCs w:val="24"/>
        </w:rPr>
        <w:t>*1.15</w:t>
      </w:r>
      <w:r>
        <w:rPr>
          <w:rFonts w:eastAsiaTheme="minorEastAsia"/>
          <w:szCs w:val="24"/>
        </w:rPr>
        <w:t>同轴度</w:t>
      </w:r>
      <w:r>
        <w:rPr>
          <w:rFonts w:eastAsiaTheme="minorEastAsia"/>
          <w:szCs w:val="24"/>
        </w:rPr>
        <w:t>:</w:t>
      </w:r>
      <w:r>
        <w:rPr>
          <w:rFonts w:eastAsiaTheme="minorEastAsia"/>
          <w:szCs w:val="24"/>
        </w:rPr>
        <w:t>优于</w:t>
      </w:r>
      <w:r>
        <w:rPr>
          <w:rFonts w:eastAsiaTheme="minorEastAsia"/>
          <w:szCs w:val="24"/>
        </w:rPr>
        <w:t>5%</w:t>
      </w:r>
    </w:p>
    <w:p w14:paraId="479A2148" w14:textId="77777777" w:rsidR="00AA35CA" w:rsidRDefault="008A026F">
      <w:pPr>
        <w:snapToGrid w:val="0"/>
        <w:spacing w:line="360" w:lineRule="auto"/>
        <w:ind w:firstLineChars="200" w:firstLine="420"/>
        <w:rPr>
          <w:rFonts w:eastAsiaTheme="minorEastAsia"/>
          <w:szCs w:val="24"/>
        </w:rPr>
      </w:pPr>
      <w:r>
        <w:rPr>
          <w:rFonts w:eastAsiaTheme="minorEastAsia"/>
          <w:szCs w:val="24"/>
        </w:rPr>
        <w:t>1.16</w:t>
      </w:r>
      <w:r>
        <w:rPr>
          <w:rFonts w:eastAsiaTheme="minorEastAsia"/>
          <w:szCs w:val="24"/>
        </w:rPr>
        <w:t>数据采集频率：优于</w:t>
      </w:r>
      <w:r>
        <w:rPr>
          <w:rFonts w:eastAsiaTheme="minorEastAsia"/>
          <w:szCs w:val="24"/>
        </w:rPr>
        <w:t>10kHz</w:t>
      </w:r>
    </w:p>
    <w:p w14:paraId="163937CF" w14:textId="77777777" w:rsidR="00AA35CA" w:rsidRDefault="008A026F">
      <w:pPr>
        <w:snapToGrid w:val="0"/>
        <w:spacing w:line="360" w:lineRule="auto"/>
        <w:ind w:firstLineChars="200" w:firstLine="420"/>
        <w:rPr>
          <w:rFonts w:eastAsiaTheme="minorEastAsia"/>
          <w:szCs w:val="24"/>
        </w:rPr>
      </w:pPr>
      <w:r>
        <w:rPr>
          <w:rFonts w:eastAsiaTheme="minorEastAsia"/>
          <w:szCs w:val="24"/>
        </w:rPr>
        <w:t>1.17</w:t>
      </w:r>
      <w:r>
        <w:rPr>
          <w:rFonts w:eastAsiaTheme="minorEastAsia"/>
          <w:szCs w:val="24"/>
        </w:rPr>
        <w:t>试验频率：优于</w:t>
      </w:r>
      <w:r>
        <w:rPr>
          <w:rFonts w:eastAsiaTheme="minorEastAsia"/>
          <w:szCs w:val="24"/>
        </w:rPr>
        <w:t>0.01</w:t>
      </w:r>
      <w:r>
        <w:rPr>
          <w:rFonts w:eastAsiaTheme="minorEastAsia"/>
          <w:szCs w:val="24"/>
        </w:rPr>
        <w:t>～</w:t>
      </w:r>
      <w:r>
        <w:rPr>
          <w:rFonts w:eastAsiaTheme="minorEastAsia"/>
          <w:szCs w:val="24"/>
        </w:rPr>
        <w:t>50Hz</w:t>
      </w:r>
    </w:p>
    <w:p w14:paraId="0BA8C515" w14:textId="77777777" w:rsidR="00AA35CA" w:rsidRDefault="008A026F">
      <w:pPr>
        <w:pStyle w:val="a0"/>
        <w:ind w:firstLine="420"/>
        <w:rPr>
          <w:rFonts w:eastAsiaTheme="minorEastAsia"/>
          <w:szCs w:val="24"/>
        </w:rPr>
      </w:pPr>
      <w:r>
        <w:rPr>
          <w:rFonts w:eastAsiaTheme="minorEastAsia"/>
          <w:szCs w:val="24"/>
        </w:rPr>
        <w:t>1.18</w:t>
      </w:r>
      <w:r>
        <w:rPr>
          <w:rFonts w:eastAsiaTheme="minorEastAsia"/>
          <w:szCs w:val="24"/>
        </w:rPr>
        <w:t>夹具：提供</w:t>
      </w:r>
      <w:r>
        <w:rPr>
          <w:rFonts w:eastAsiaTheme="minorEastAsia"/>
        </w:rPr>
        <w:t>压缩夹具（室温、高温环境箱用，直径</w:t>
      </w:r>
      <w:r>
        <w:rPr>
          <w:rFonts w:eastAsiaTheme="minorEastAsia" w:hint="eastAsia"/>
        </w:rPr>
        <w:t>优于</w:t>
      </w:r>
      <w:r>
        <w:rPr>
          <w:rFonts w:eastAsiaTheme="minorEastAsia"/>
        </w:rPr>
        <w:t>150mm</w:t>
      </w:r>
      <w:r>
        <w:rPr>
          <w:rFonts w:eastAsiaTheme="minorEastAsia"/>
        </w:rPr>
        <w:t>）</w:t>
      </w:r>
      <w:r>
        <w:rPr>
          <w:rFonts w:eastAsiaTheme="minorEastAsia" w:hint="eastAsia"/>
        </w:rPr>
        <w:t>和</w:t>
      </w:r>
      <w:r>
        <w:rPr>
          <w:rFonts w:eastAsiaTheme="minorEastAsia"/>
          <w:szCs w:val="24"/>
        </w:rPr>
        <w:t>拉伸夹具（室温、高温环境箱用平钳口（</w:t>
      </w:r>
      <w:r>
        <w:rPr>
          <w:rFonts w:eastAsiaTheme="minorEastAsia" w:hint="eastAsia"/>
          <w:szCs w:val="24"/>
        </w:rPr>
        <w:t>优于</w:t>
      </w:r>
      <w:r>
        <w:rPr>
          <w:rFonts w:eastAsiaTheme="minorEastAsia"/>
          <w:szCs w:val="24"/>
        </w:rPr>
        <w:t>0-20</w:t>
      </w:r>
      <w:r>
        <w:rPr>
          <w:rFonts w:eastAsiaTheme="minorEastAsia" w:hint="eastAsia"/>
          <w:szCs w:val="24"/>
        </w:rPr>
        <w:t>mm</w:t>
      </w:r>
      <w:r>
        <w:rPr>
          <w:rFonts w:eastAsiaTheme="minorEastAsia"/>
          <w:szCs w:val="24"/>
        </w:rPr>
        <w:t>），</w:t>
      </w:r>
      <w:r>
        <w:rPr>
          <w:rFonts w:eastAsiaTheme="minorEastAsia"/>
          <w:szCs w:val="24"/>
        </w:rPr>
        <w:t>V</w:t>
      </w:r>
      <w:r>
        <w:rPr>
          <w:rFonts w:eastAsiaTheme="minorEastAsia"/>
          <w:szCs w:val="24"/>
        </w:rPr>
        <w:t>钳口（</w:t>
      </w:r>
      <w:r>
        <w:rPr>
          <w:rFonts w:eastAsiaTheme="minorEastAsia" w:hint="eastAsia"/>
          <w:szCs w:val="24"/>
        </w:rPr>
        <w:t>优于</w:t>
      </w:r>
      <w:r>
        <w:rPr>
          <w:rFonts w:eastAsiaTheme="minorEastAsia"/>
          <w:szCs w:val="24"/>
        </w:rPr>
        <w:t>Φ4-Φ16</w:t>
      </w:r>
      <w:r>
        <w:rPr>
          <w:rFonts w:eastAsiaTheme="minorEastAsia" w:hint="eastAsia"/>
          <w:szCs w:val="24"/>
        </w:rPr>
        <w:t>mm</w:t>
      </w:r>
      <w:r>
        <w:rPr>
          <w:rFonts w:eastAsiaTheme="minorEastAsia"/>
          <w:szCs w:val="24"/>
        </w:rPr>
        <w:t>））</w:t>
      </w:r>
      <w:r>
        <w:rPr>
          <w:rFonts w:eastAsiaTheme="minorEastAsia" w:hint="eastAsia"/>
          <w:szCs w:val="24"/>
        </w:rPr>
        <w:t>不同规格</w:t>
      </w:r>
      <w:r>
        <w:rPr>
          <w:rFonts w:eastAsiaTheme="minorEastAsia"/>
          <w:szCs w:val="24"/>
        </w:rPr>
        <w:t>各</w:t>
      </w:r>
      <w:r>
        <w:rPr>
          <w:rFonts w:eastAsiaTheme="minorEastAsia"/>
          <w:szCs w:val="24"/>
        </w:rPr>
        <w:t>3</w:t>
      </w:r>
      <w:r>
        <w:rPr>
          <w:rFonts w:eastAsiaTheme="minorEastAsia"/>
          <w:szCs w:val="24"/>
        </w:rPr>
        <w:t>套</w:t>
      </w:r>
      <w:r>
        <w:rPr>
          <w:rFonts w:eastAsiaTheme="minorEastAsia" w:hint="eastAsia"/>
          <w:szCs w:val="24"/>
        </w:rPr>
        <w:t>以上；</w:t>
      </w:r>
      <w:r>
        <w:rPr>
          <w:rFonts w:eastAsiaTheme="minorEastAsia"/>
          <w:szCs w:val="24"/>
        </w:rPr>
        <w:t>硬垫板（</w:t>
      </w:r>
      <w:r>
        <w:rPr>
          <w:rFonts w:eastAsiaTheme="minorEastAsia"/>
          <w:szCs w:val="24"/>
        </w:rPr>
        <w:t>M5-Φ5.5</w:t>
      </w:r>
      <w:r>
        <w:rPr>
          <w:rFonts w:eastAsiaTheme="minorEastAsia" w:hint="eastAsia"/>
          <w:szCs w:val="24"/>
        </w:rPr>
        <w:t>mm</w:t>
      </w:r>
      <w:r>
        <w:rPr>
          <w:rFonts w:eastAsiaTheme="minorEastAsia"/>
          <w:szCs w:val="24"/>
        </w:rPr>
        <w:t>、</w:t>
      </w:r>
      <w:r>
        <w:rPr>
          <w:rFonts w:eastAsiaTheme="minorEastAsia"/>
          <w:szCs w:val="24"/>
        </w:rPr>
        <w:t>M6-Φ6.6</w:t>
      </w:r>
      <w:r>
        <w:rPr>
          <w:rFonts w:eastAsiaTheme="minorEastAsia" w:hint="eastAsia"/>
          <w:szCs w:val="24"/>
        </w:rPr>
        <w:t>mm</w:t>
      </w:r>
      <w:r>
        <w:rPr>
          <w:rFonts w:eastAsiaTheme="minorEastAsia"/>
          <w:szCs w:val="24"/>
        </w:rPr>
        <w:t>、</w:t>
      </w:r>
      <w:r>
        <w:rPr>
          <w:rFonts w:eastAsiaTheme="minorEastAsia"/>
          <w:szCs w:val="24"/>
        </w:rPr>
        <w:t>M8-Φ9</w:t>
      </w:r>
      <w:r>
        <w:rPr>
          <w:rFonts w:eastAsiaTheme="minorEastAsia" w:hint="eastAsia"/>
          <w:szCs w:val="24"/>
        </w:rPr>
        <w:t>mm</w:t>
      </w:r>
      <w:r>
        <w:rPr>
          <w:rFonts w:eastAsiaTheme="minorEastAsia"/>
          <w:szCs w:val="24"/>
        </w:rPr>
        <w:t>、</w:t>
      </w:r>
      <w:r>
        <w:rPr>
          <w:rFonts w:eastAsiaTheme="minorEastAsia"/>
          <w:szCs w:val="24"/>
        </w:rPr>
        <w:t>M10-Φ11</w:t>
      </w:r>
      <w:r>
        <w:rPr>
          <w:rFonts w:eastAsiaTheme="minorEastAsia" w:hint="eastAsia"/>
          <w:szCs w:val="24"/>
        </w:rPr>
        <w:t>mm</w:t>
      </w:r>
      <w:r>
        <w:rPr>
          <w:rFonts w:eastAsiaTheme="minorEastAsia"/>
          <w:szCs w:val="24"/>
        </w:rPr>
        <w:t>、</w:t>
      </w:r>
      <w:r>
        <w:rPr>
          <w:rFonts w:eastAsiaTheme="minorEastAsia"/>
          <w:szCs w:val="24"/>
        </w:rPr>
        <w:t>M12-Φ13.5</w:t>
      </w:r>
      <w:r>
        <w:rPr>
          <w:rFonts w:eastAsiaTheme="minorEastAsia" w:hint="eastAsia"/>
          <w:szCs w:val="24"/>
        </w:rPr>
        <w:t>mm</w:t>
      </w:r>
      <w:r>
        <w:rPr>
          <w:rFonts w:eastAsiaTheme="minorEastAsia"/>
          <w:szCs w:val="24"/>
        </w:rPr>
        <w:t>）、套筒头（</w:t>
      </w:r>
      <w:r>
        <w:rPr>
          <w:rFonts w:eastAsiaTheme="minorEastAsia"/>
          <w:szCs w:val="24"/>
        </w:rPr>
        <w:t>1/2-8</w:t>
      </w:r>
      <w:r>
        <w:rPr>
          <w:rFonts w:eastAsiaTheme="minorEastAsia"/>
          <w:szCs w:val="24"/>
        </w:rPr>
        <w:t>、</w:t>
      </w:r>
      <w:r>
        <w:rPr>
          <w:rFonts w:eastAsiaTheme="minorEastAsia"/>
          <w:szCs w:val="24"/>
        </w:rPr>
        <w:t>1/2-10</w:t>
      </w:r>
      <w:r>
        <w:rPr>
          <w:rFonts w:eastAsiaTheme="minorEastAsia"/>
          <w:szCs w:val="24"/>
        </w:rPr>
        <w:t>、</w:t>
      </w:r>
      <w:r>
        <w:rPr>
          <w:rFonts w:eastAsiaTheme="minorEastAsia"/>
          <w:szCs w:val="24"/>
        </w:rPr>
        <w:t>1/2-13</w:t>
      </w:r>
      <w:r>
        <w:rPr>
          <w:rFonts w:eastAsiaTheme="minorEastAsia"/>
          <w:szCs w:val="24"/>
        </w:rPr>
        <w:t>、</w:t>
      </w:r>
      <w:r>
        <w:rPr>
          <w:rFonts w:eastAsiaTheme="minorEastAsia"/>
          <w:szCs w:val="24"/>
        </w:rPr>
        <w:t>1/2-16</w:t>
      </w:r>
      <w:r>
        <w:rPr>
          <w:rFonts w:eastAsiaTheme="minorEastAsia"/>
          <w:szCs w:val="24"/>
        </w:rPr>
        <w:t>、</w:t>
      </w:r>
      <w:r>
        <w:rPr>
          <w:rFonts w:eastAsiaTheme="minorEastAsia"/>
          <w:szCs w:val="24"/>
        </w:rPr>
        <w:t>3/4-18</w:t>
      </w:r>
      <w:r>
        <w:rPr>
          <w:rFonts w:eastAsiaTheme="minorEastAsia"/>
          <w:szCs w:val="24"/>
        </w:rPr>
        <w:t>）</w:t>
      </w:r>
      <w:r>
        <w:rPr>
          <w:rFonts w:eastAsiaTheme="minorEastAsia" w:hint="eastAsia"/>
          <w:szCs w:val="24"/>
        </w:rPr>
        <w:t>和</w:t>
      </w:r>
      <w:r>
        <w:rPr>
          <w:rFonts w:eastAsiaTheme="minorEastAsia"/>
          <w:szCs w:val="24"/>
        </w:rPr>
        <w:t>螺栓夹具（满足</w:t>
      </w:r>
      <w:r>
        <w:rPr>
          <w:rFonts w:eastAsiaTheme="minorEastAsia"/>
          <w:szCs w:val="24"/>
        </w:rPr>
        <w:t>GB/T5782-2016</w:t>
      </w:r>
      <w:r>
        <w:rPr>
          <w:rFonts w:eastAsiaTheme="minorEastAsia"/>
          <w:szCs w:val="24"/>
        </w:rPr>
        <w:t>要求，适用于</w:t>
      </w:r>
      <w:r>
        <w:rPr>
          <w:rFonts w:eastAsiaTheme="minorEastAsia"/>
          <w:szCs w:val="24"/>
        </w:rPr>
        <w:t>M5</w:t>
      </w:r>
      <w:r>
        <w:rPr>
          <w:rFonts w:eastAsiaTheme="minorEastAsia"/>
          <w:szCs w:val="24"/>
        </w:rPr>
        <w:t>、</w:t>
      </w:r>
      <w:r>
        <w:rPr>
          <w:rFonts w:eastAsiaTheme="minorEastAsia"/>
          <w:szCs w:val="24"/>
        </w:rPr>
        <w:t>M6</w:t>
      </w:r>
      <w:r>
        <w:rPr>
          <w:rFonts w:eastAsiaTheme="minorEastAsia"/>
          <w:szCs w:val="24"/>
        </w:rPr>
        <w:t>、</w:t>
      </w:r>
      <w:r>
        <w:rPr>
          <w:rFonts w:eastAsiaTheme="minorEastAsia"/>
          <w:szCs w:val="24"/>
        </w:rPr>
        <w:t>M8</w:t>
      </w:r>
      <w:r>
        <w:rPr>
          <w:rFonts w:eastAsiaTheme="minorEastAsia"/>
          <w:szCs w:val="24"/>
        </w:rPr>
        <w:t>、</w:t>
      </w:r>
      <w:r>
        <w:rPr>
          <w:rFonts w:eastAsiaTheme="minorEastAsia"/>
          <w:szCs w:val="24"/>
        </w:rPr>
        <w:t>M10</w:t>
      </w:r>
      <w:r>
        <w:rPr>
          <w:rFonts w:eastAsiaTheme="minorEastAsia"/>
          <w:szCs w:val="24"/>
        </w:rPr>
        <w:t>、</w:t>
      </w:r>
      <w:r>
        <w:rPr>
          <w:rFonts w:eastAsiaTheme="minorEastAsia"/>
          <w:szCs w:val="24"/>
        </w:rPr>
        <w:t>M12</w:t>
      </w:r>
      <w:r>
        <w:rPr>
          <w:rFonts w:eastAsiaTheme="minorEastAsia"/>
          <w:szCs w:val="24"/>
        </w:rPr>
        <w:t>标准螺纹紧固件）</w:t>
      </w:r>
      <w:r>
        <w:rPr>
          <w:rFonts w:eastAsiaTheme="minorEastAsia" w:hint="eastAsia"/>
          <w:szCs w:val="24"/>
        </w:rPr>
        <w:t>不同规格各</w:t>
      </w:r>
      <w:r>
        <w:rPr>
          <w:rFonts w:eastAsiaTheme="minorEastAsia" w:hint="eastAsia"/>
          <w:szCs w:val="24"/>
        </w:rPr>
        <w:t>1</w:t>
      </w:r>
      <w:r>
        <w:rPr>
          <w:rFonts w:eastAsiaTheme="minorEastAsia" w:hint="eastAsia"/>
          <w:szCs w:val="24"/>
        </w:rPr>
        <w:t>套以上</w:t>
      </w:r>
    </w:p>
    <w:p w14:paraId="2BBB3E3F" w14:textId="77777777" w:rsidR="00AA35CA" w:rsidRDefault="008A026F">
      <w:pPr>
        <w:snapToGrid w:val="0"/>
        <w:spacing w:line="360" w:lineRule="auto"/>
        <w:ind w:firstLineChars="200" w:firstLine="420"/>
        <w:rPr>
          <w:rFonts w:eastAsiaTheme="minorEastAsia"/>
          <w:szCs w:val="24"/>
        </w:rPr>
      </w:pPr>
      <w:r>
        <w:rPr>
          <w:rFonts w:eastAsiaTheme="minorEastAsia"/>
          <w:szCs w:val="24"/>
        </w:rPr>
        <w:t>1.19</w:t>
      </w:r>
      <w:r>
        <w:rPr>
          <w:rFonts w:eastAsiaTheme="minorEastAsia"/>
          <w:szCs w:val="24"/>
        </w:rPr>
        <w:t>蠕变测量光删尺</w:t>
      </w:r>
      <w:r>
        <w:rPr>
          <w:rFonts w:eastAsiaTheme="minorEastAsia"/>
          <w:szCs w:val="24"/>
        </w:rPr>
        <w:t>2</w:t>
      </w:r>
      <w:r>
        <w:rPr>
          <w:rFonts w:eastAsiaTheme="minorEastAsia"/>
          <w:szCs w:val="24"/>
        </w:rPr>
        <w:t>支：量程</w:t>
      </w:r>
      <w:r>
        <w:rPr>
          <w:rFonts w:eastAsiaTheme="minorEastAsia"/>
          <w:szCs w:val="24"/>
        </w:rPr>
        <w:t>12mm</w:t>
      </w:r>
      <w:r>
        <w:rPr>
          <w:rFonts w:eastAsiaTheme="minorEastAsia"/>
          <w:szCs w:val="24"/>
        </w:rPr>
        <w:t>，满足</w:t>
      </w:r>
      <w:r>
        <w:rPr>
          <w:rFonts w:eastAsiaTheme="minorEastAsia"/>
          <w:szCs w:val="24"/>
        </w:rPr>
        <w:t>0.5</w:t>
      </w:r>
      <w:r>
        <w:rPr>
          <w:rFonts w:eastAsiaTheme="minorEastAsia"/>
          <w:szCs w:val="24"/>
        </w:rPr>
        <w:t>级精度要求</w:t>
      </w:r>
    </w:p>
    <w:p w14:paraId="772A80E0" w14:textId="77777777" w:rsidR="00AA35CA" w:rsidRDefault="008A026F">
      <w:pPr>
        <w:snapToGrid w:val="0"/>
        <w:spacing w:line="360" w:lineRule="auto"/>
        <w:ind w:firstLineChars="200" w:firstLine="420"/>
        <w:rPr>
          <w:rFonts w:eastAsiaTheme="minorEastAsia"/>
          <w:szCs w:val="24"/>
        </w:rPr>
      </w:pPr>
      <w:r>
        <w:rPr>
          <w:rFonts w:eastAsiaTheme="minorEastAsia"/>
          <w:szCs w:val="24"/>
        </w:rPr>
        <w:t>1.20</w:t>
      </w:r>
      <w:r>
        <w:rPr>
          <w:rFonts w:eastAsiaTheme="minorEastAsia"/>
          <w:szCs w:val="24"/>
        </w:rPr>
        <w:t>静态轴向引伸计</w:t>
      </w:r>
      <w:r>
        <w:rPr>
          <w:rFonts w:eastAsiaTheme="minorEastAsia"/>
          <w:szCs w:val="24"/>
        </w:rPr>
        <w:t>2</w:t>
      </w:r>
      <w:r>
        <w:rPr>
          <w:rFonts w:eastAsiaTheme="minorEastAsia"/>
          <w:szCs w:val="24"/>
        </w:rPr>
        <w:t>支：标距</w:t>
      </w:r>
      <w:r>
        <w:rPr>
          <w:rFonts w:eastAsiaTheme="minorEastAsia"/>
          <w:szCs w:val="24"/>
        </w:rPr>
        <w:t>50mm</w:t>
      </w:r>
      <w:r>
        <w:rPr>
          <w:rFonts w:eastAsiaTheme="minorEastAsia"/>
          <w:szCs w:val="24"/>
        </w:rPr>
        <w:t>一支，标距</w:t>
      </w:r>
      <w:r>
        <w:rPr>
          <w:rFonts w:eastAsiaTheme="minorEastAsia"/>
          <w:szCs w:val="24"/>
        </w:rPr>
        <w:t>100mm</w:t>
      </w:r>
      <w:r>
        <w:rPr>
          <w:rFonts w:eastAsiaTheme="minorEastAsia"/>
          <w:szCs w:val="24"/>
        </w:rPr>
        <w:t>一支；</w:t>
      </w:r>
      <w:r>
        <w:rPr>
          <w:rFonts w:eastAsiaTheme="minorEastAsia" w:hint="eastAsia"/>
          <w:szCs w:val="24"/>
        </w:rPr>
        <w:t>至少满足</w:t>
      </w:r>
      <w:r>
        <w:rPr>
          <w:rFonts w:eastAsiaTheme="minorEastAsia"/>
          <w:szCs w:val="24"/>
        </w:rPr>
        <w:t>拉伸、压缩试验</w:t>
      </w:r>
      <w:r>
        <w:rPr>
          <w:rFonts w:eastAsiaTheme="minorEastAsia" w:hint="eastAsia"/>
          <w:szCs w:val="24"/>
        </w:rPr>
        <w:t>，</w:t>
      </w:r>
      <w:r>
        <w:rPr>
          <w:rFonts w:eastAsiaTheme="minorEastAsia"/>
          <w:szCs w:val="24"/>
        </w:rPr>
        <w:t>满足</w:t>
      </w:r>
      <w:r>
        <w:rPr>
          <w:rFonts w:eastAsiaTheme="minorEastAsia"/>
          <w:szCs w:val="24"/>
        </w:rPr>
        <w:t>0.5</w:t>
      </w:r>
      <w:r>
        <w:rPr>
          <w:rFonts w:eastAsiaTheme="minorEastAsia"/>
          <w:szCs w:val="24"/>
        </w:rPr>
        <w:t>级精度要求</w:t>
      </w:r>
      <w:r>
        <w:rPr>
          <w:rFonts w:eastAsiaTheme="minorEastAsia" w:hint="eastAsia"/>
          <w:szCs w:val="24"/>
        </w:rPr>
        <w:t>，且与</w:t>
      </w:r>
      <w:r>
        <w:rPr>
          <w:rFonts w:eastAsiaTheme="minorEastAsia"/>
          <w:szCs w:val="24"/>
        </w:rPr>
        <w:t>大多数试验机兼容</w:t>
      </w:r>
    </w:p>
    <w:p w14:paraId="73FE1537" w14:textId="77777777" w:rsidR="00AA35CA" w:rsidRDefault="008A026F">
      <w:pPr>
        <w:snapToGrid w:val="0"/>
        <w:spacing w:line="360" w:lineRule="auto"/>
        <w:ind w:firstLineChars="200" w:firstLine="420"/>
        <w:rPr>
          <w:rFonts w:eastAsiaTheme="minorEastAsia"/>
          <w:szCs w:val="24"/>
        </w:rPr>
      </w:pPr>
      <w:r>
        <w:rPr>
          <w:rFonts w:eastAsiaTheme="minorEastAsia"/>
          <w:szCs w:val="24"/>
        </w:rPr>
        <w:t>1.21</w:t>
      </w:r>
      <w:r>
        <w:rPr>
          <w:rFonts w:eastAsiaTheme="minorEastAsia"/>
          <w:szCs w:val="24"/>
        </w:rPr>
        <w:t>高低温持久蠕变拉伸装置</w:t>
      </w:r>
      <w:r>
        <w:rPr>
          <w:rFonts w:eastAsiaTheme="minorEastAsia"/>
          <w:szCs w:val="24"/>
        </w:rPr>
        <w:t>1</w:t>
      </w:r>
      <w:r>
        <w:rPr>
          <w:rFonts w:eastAsiaTheme="minorEastAsia"/>
          <w:szCs w:val="24"/>
        </w:rPr>
        <w:t>套</w:t>
      </w:r>
      <w:r>
        <w:rPr>
          <w:rFonts w:eastAsiaTheme="minorEastAsia" w:hint="eastAsia"/>
          <w:szCs w:val="24"/>
        </w:rPr>
        <w:t>：至少满足</w:t>
      </w:r>
      <w:r>
        <w:rPr>
          <w:rFonts w:eastAsiaTheme="minorEastAsia"/>
          <w:szCs w:val="24"/>
        </w:rPr>
        <w:t>疲劳结构件材料的拉伸、压缩持久蠕变</w:t>
      </w:r>
      <w:r>
        <w:rPr>
          <w:rFonts w:eastAsiaTheme="minorEastAsia" w:hint="eastAsia"/>
          <w:szCs w:val="24"/>
        </w:rPr>
        <w:t>实</w:t>
      </w:r>
      <w:r>
        <w:rPr>
          <w:rFonts w:eastAsiaTheme="minorEastAsia" w:hint="eastAsia"/>
          <w:szCs w:val="24"/>
        </w:rPr>
        <w:lastRenderedPageBreak/>
        <w:t>验，</w:t>
      </w:r>
      <w:r>
        <w:rPr>
          <w:rFonts w:eastAsiaTheme="minorEastAsia"/>
          <w:szCs w:val="24"/>
        </w:rPr>
        <w:t>实验温度范围</w:t>
      </w:r>
      <w:r>
        <w:rPr>
          <w:rFonts w:eastAsiaTheme="minorEastAsia" w:hint="eastAsia"/>
          <w:szCs w:val="24"/>
        </w:rPr>
        <w:t>优于</w:t>
      </w:r>
      <w:r>
        <w:rPr>
          <w:rFonts w:eastAsiaTheme="minorEastAsia"/>
          <w:szCs w:val="24"/>
        </w:rPr>
        <w:t>-100℃</w:t>
      </w:r>
      <w:r>
        <w:rPr>
          <w:rFonts w:eastAsiaTheme="minorEastAsia"/>
          <w:szCs w:val="24"/>
        </w:rPr>
        <w:t>～</w:t>
      </w:r>
      <w:r>
        <w:rPr>
          <w:rFonts w:eastAsiaTheme="minorEastAsia"/>
          <w:szCs w:val="24"/>
        </w:rPr>
        <w:t>350℃</w:t>
      </w:r>
    </w:p>
    <w:p w14:paraId="66072931" w14:textId="77777777" w:rsidR="00AA35CA" w:rsidRDefault="008A026F">
      <w:pPr>
        <w:snapToGrid w:val="0"/>
        <w:spacing w:line="360" w:lineRule="auto"/>
        <w:ind w:firstLineChars="200" w:firstLine="420"/>
        <w:rPr>
          <w:rFonts w:eastAsiaTheme="minorEastAsia"/>
          <w:szCs w:val="24"/>
        </w:rPr>
      </w:pPr>
      <w:r>
        <w:rPr>
          <w:rFonts w:eastAsiaTheme="minorEastAsia"/>
          <w:szCs w:val="24"/>
        </w:rPr>
        <w:t>1.22</w:t>
      </w:r>
      <w:r>
        <w:rPr>
          <w:rFonts w:eastAsiaTheme="minorEastAsia"/>
          <w:szCs w:val="24"/>
        </w:rPr>
        <w:t>螺栓紧固件摩擦系数装置</w:t>
      </w:r>
      <w:r>
        <w:rPr>
          <w:rFonts w:eastAsiaTheme="minorEastAsia"/>
          <w:szCs w:val="24"/>
        </w:rPr>
        <w:t>1</w:t>
      </w:r>
      <w:r>
        <w:rPr>
          <w:rFonts w:eastAsiaTheme="minorEastAsia"/>
          <w:szCs w:val="24"/>
        </w:rPr>
        <w:t>套</w:t>
      </w:r>
      <w:r>
        <w:rPr>
          <w:rFonts w:eastAsiaTheme="minorEastAsia" w:hint="eastAsia"/>
          <w:szCs w:val="24"/>
        </w:rPr>
        <w:t>：至少满足螺栓螺母的总扭矩、端面扭矩、螺纹扭矩、总摩擦系数、端面摩擦系数、螺纹摩擦系数测试试验</w:t>
      </w:r>
    </w:p>
    <w:p w14:paraId="7142CE18" w14:textId="77777777" w:rsidR="00AA35CA" w:rsidRDefault="008A026F">
      <w:pPr>
        <w:pStyle w:val="a0"/>
        <w:ind w:firstLineChars="200" w:firstLine="420"/>
        <w:rPr>
          <w:rFonts w:eastAsiaTheme="minorEastAsia"/>
          <w:szCs w:val="24"/>
        </w:rPr>
      </w:pPr>
      <w:r>
        <w:rPr>
          <w:rFonts w:eastAsiaTheme="minorEastAsia"/>
          <w:szCs w:val="24"/>
        </w:rPr>
        <w:t>1.23</w:t>
      </w:r>
      <w:r>
        <w:rPr>
          <w:rFonts w:eastAsiaTheme="minorEastAsia"/>
          <w:szCs w:val="24"/>
        </w:rPr>
        <w:t>液压油源</w:t>
      </w:r>
      <w:r>
        <w:rPr>
          <w:rFonts w:eastAsiaTheme="minorEastAsia"/>
          <w:szCs w:val="24"/>
        </w:rPr>
        <w:t>1</w:t>
      </w:r>
      <w:r>
        <w:rPr>
          <w:rFonts w:eastAsiaTheme="minorEastAsia"/>
          <w:szCs w:val="24"/>
        </w:rPr>
        <w:t>套：额定流量：</w:t>
      </w:r>
      <w:r>
        <w:rPr>
          <w:rFonts w:eastAsiaTheme="minorEastAsia"/>
          <w:szCs w:val="24"/>
        </w:rPr>
        <w:t>≥63L/min</w:t>
      </w:r>
      <w:r>
        <w:rPr>
          <w:rFonts w:eastAsiaTheme="minorEastAsia"/>
          <w:szCs w:val="24"/>
        </w:rPr>
        <w:t>；</w:t>
      </w:r>
      <w:r>
        <w:rPr>
          <w:rFonts w:eastAsiaTheme="minorEastAsia"/>
          <w:szCs w:val="24"/>
        </w:rPr>
        <w:t>1m</w:t>
      </w:r>
      <w:r>
        <w:rPr>
          <w:rFonts w:eastAsiaTheme="minorEastAsia"/>
          <w:szCs w:val="24"/>
        </w:rPr>
        <w:t>范围内噪音控制在</w:t>
      </w:r>
      <w:r>
        <w:rPr>
          <w:rFonts w:eastAsiaTheme="minorEastAsia"/>
          <w:szCs w:val="24"/>
        </w:rPr>
        <w:t>61db</w:t>
      </w:r>
      <w:r>
        <w:rPr>
          <w:rFonts w:eastAsiaTheme="minorEastAsia"/>
          <w:szCs w:val="24"/>
        </w:rPr>
        <w:t>以内</w:t>
      </w:r>
    </w:p>
    <w:p w14:paraId="65DABD5D" w14:textId="77777777" w:rsidR="00AA35CA" w:rsidRDefault="008A026F">
      <w:pPr>
        <w:snapToGrid w:val="0"/>
        <w:spacing w:line="360" w:lineRule="auto"/>
        <w:ind w:firstLineChars="200" w:firstLine="420"/>
        <w:rPr>
          <w:rFonts w:eastAsiaTheme="minorEastAsia"/>
          <w:szCs w:val="24"/>
        </w:rPr>
      </w:pPr>
      <w:r>
        <w:rPr>
          <w:rFonts w:eastAsiaTheme="minorEastAsia"/>
          <w:szCs w:val="24"/>
        </w:rPr>
        <w:t>1.24</w:t>
      </w:r>
      <w:r>
        <w:rPr>
          <w:rFonts w:eastAsiaTheme="minorEastAsia"/>
          <w:szCs w:val="24"/>
        </w:rPr>
        <w:t>提供易损件的清单、供货商和报价</w:t>
      </w:r>
    </w:p>
    <w:p w14:paraId="4C13C017" w14:textId="77777777" w:rsidR="00AA35CA" w:rsidRDefault="008A026F">
      <w:pPr>
        <w:snapToGrid w:val="0"/>
        <w:spacing w:line="360" w:lineRule="auto"/>
        <w:rPr>
          <w:rFonts w:eastAsiaTheme="minorEastAsia"/>
          <w:bCs/>
          <w:szCs w:val="24"/>
        </w:rPr>
      </w:pPr>
      <w:r>
        <w:rPr>
          <w:rFonts w:eastAsiaTheme="minorEastAsia"/>
          <w:bCs/>
          <w:szCs w:val="24"/>
        </w:rPr>
        <w:t>2</w:t>
      </w:r>
      <w:r>
        <w:rPr>
          <w:rFonts w:eastAsiaTheme="minorEastAsia"/>
          <w:bCs/>
          <w:szCs w:val="24"/>
        </w:rPr>
        <w:t>、温度控制系统：</w:t>
      </w:r>
    </w:p>
    <w:p w14:paraId="2CBD1AF5" w14:textId="77777777" w:rsidR="00AA35CA" w:rsidRDefault="008A026F">
      <w:pPr>
        <w:snapToGrid w:val="0"/>
        <w:spacing w:line="360" w:lineRule="auto"/>
        <w:ind w:firstLineChars="200" w:firstLine="420"/>
        <w:rPr>
          <w:rFonts w:eastAsiaTheme="minorEastAsia"/>
          <w:szCs w:val="24"/>
        </w:rPr>
      </w:pPr>
      <w:r>
        <w:rPr>
          <w:rFonts w:eastAsiaTheme="minorEastAsia"/>
          <w:szCs w:val="24"/>
        </w:rPr>
        <w:t>2.1</w:t>
      </w:r>
      <w:r>
        <w:rPr>
          <w:rFonts w:eastAsiaTheme="minorEastAsia"/>
          <w:szCs w:val="24"/>
        </w:rPr>
        <w:t>温度范围：</w:t>
      </w:r>
      <w:r>
        <w:rPr>
          <w:rFonts w:eastAsiaTheme="minorEastAsia"/>
          <w:szCs w:val="24"/>
        </w:rPr>
        <w:t>-100℃</w:t>
      </w:r>
      <w:r>
        <w:rPr>
          <w:rFonts w:eastAsiaTheme="minorEastAsia"/>
          <w:szCs w:val="24"/>
        </w:rPr>
        <w:t>～</w:t>
      </w:r>
      <w:r>
        <w:rPr>
          <w:rFonts w:eastAsiaTheme="minorEastAsia"/>
          <w:szCs w:val="24"/>
        </w:rPr>
        <w:t>+350℃</w:t>
      </w:r>
    </w:p>
    <w:p w14:paraId="77C18697" w14:textId="77777777" w:rsidR="00AA35CA" w:rsidRDefault="008A026F">
      <w:pPr>
        <w:snapToGrid w:val="0"/>
        <w:spacing w:line="360" w:lineRule="auto"/>
        <w:ind w:firstLineChars="200" w:firstLine="420"/>
        <w:rPr>
          <w:rFonts w:eastAsiaTheme="minorEastAsia"/>
          <w:szCs w:val="24"/>
        </w:rPr>
      </w:pPr>
      <w:r>
        <w:rPr>
          <w:rFonts w:eastAsiaTheme="minorEastAsia"/>
          <w:szCs w:val="24"/>
        </w:rPr>
        <w:t>2.2</w:t>
      </w:r>
      <w:r>
        <w:rPr>
          <w:rFonts w:eastAsiaTheme="minorEastAsia"/>
          <w:szCs w:val="24"/>
        </w:rPr>
        <w:t>控温精度：优于</w:t>
      </w:r>
      <w:r>
        <w:rPr>
          <w:rFonts w:eastAsiaTheme="minorEastAsia"/>
          <w:szCs w:val="24"/>
        </w:rPr>
        <w:t>1℃</w:t>
      </w:r>
    </w:p>
    <w:p w14:paraId="1F9EDD07" w14:textId="77777777" w:rsidR="00AA35CA" w:rsidRDefault="008A026F">
      <w:pPr>
        <w:snapToGrid w:val="0"/>
        <w:spacing w:line="360" w:lineRule="auto"/>
        <w:ind w:firstLineChars="200" w:firstLine="420"/>
        <w:rPr>
          <w:rFonts w:eastAsiaTheme="minorEastAsia"/>
          <w:szCs w:val="24"/>
        </w:rPr>
      </w:pPr>
      <w:r>
        <w:rPr>
          <w:rFonts w:eastAsiaTheme="minorEastAsia"/>
          <w:szCs w:val="24"/>
        </w:rPr>
        <w:t>2.3</w:t>
      </w:r>
      <w:r>
        <w:rPr>
          <w:rFonts w:eastAsiaTheme="minorEastAsia"/>
          <w:szCs w:val="24"/>
        </w:rPr>
        <w:t>温度均匀度：标距</w:t>
      </w:r>
      <w:r>
        <w:rPr>
          <w:rFonts w:eastAsiaTheme="minorEastAsia"/>
          <w:szCs w:val="24"/>
        </w:rPr>
        <w:t>100mm</w:t>
      </w:r>
      <w:r>
        <w:rPr>
          <w:rFonts w:eastAsiaTheme="minorEastAsia"/>
          <w:szCs w:val="24"/>
        </w:rPr>
        <w:t>内</w:t>
      </w:r>
      <w:r>
        <w:rPr>
          <w:rFonts w:eastAsiaTheme="minorEastAsia"/>
          <w:szCs w:val="24"/>
        </w:rPr>
        <w:t>≤2℃</w:t>
      </w:r>
    </w:p>
    <w:p w14:paraId="5E631CE5" w14:textId="77777777" w:rsidR="00AA35CA" w:rsidRDefault="008A026F">
      <w:pPr>
        <w:snapToGrid w:val="0"/>
        <w:spacing w:line="360" w:lineRule="auto"/>
        <w:ind w:firstLineChars="200" w:firstLine="420"/>
        <w:rPr>
          <w:rFonts w:eastAsiaTheme="minorEastAsia"/>
          <w:szCs w:val="24"/>
        </w:rPr>
      </w:pPr>
      <w:r>
        <w:rPr>
          <w:rFonts w:eastAsiaTheme="minorEastAsia"/>
          <w:szCs w:val="24"/>
        </w:rPr>
        <w:t>*2.4</w:t>
      </w:r>
      <w:r>
        <w:rPr>
          <w:rFonts w:eastAsiaTheme="minorEastAsia"/>
          <w:szCs w:val="24"/>
        </w:rPr>
        <w:t>内腔工作尺寸（宽度</w:t>
      </w:r>
      <w:r>
        <w:rPr>
          <w:rFonts w:eastAsiaTheme="minorEastAsia"/>
          <w:szCs w:val="24"/>
        </w:rPr>
        <w:t>×</w:t>
      </w:r>
      <w:r>
        <w:rPr>
          <w:rFonts w:eastAsiaTheme="minorEastAsia"/>
          <w:szCs w:val="24"/>
        </w:rPr>
        <w:t>高度</w:t>
      </w:r>
      <w:r>
        <w:rPr>
          <w:rFonts w:eastAsiaTheme="minorEastAsia"/>
          <w:szCs w:val="24"/>
        </w:rPr>
        <w:t>×</w:t>
      </w:r>
      <w:r>
        <w:rPr>
          <w:rFonts w:eastAsiaTheme="minorEastAsia"/>
          <w:szCs w:val="24"/>
        </w:rPr>
        <w:t>深度）：</w:t>
      </w:r>
      <w:r>
        <w:rPr>
          <w:rFonts w:eastAsiaTheme="minorEastAsia"/>
          <w:szCs w:val="24"/>
        </w:rPr>
        <w:t>≥400 mm × 800 mm × 350 mm</w:t>
      </w:r>
    </w:p>
    <w:p w14:paraId="434E556D" w14:textId="77777777" w:rsidR="00AA35CA" w:rsidRDefault="008A026F">
      <w:pPr>
        <w:pStyle w:val="a0"/>
        <w:ind w:firstLine="420"/>
        <w:rPr>
          <w:rFonts w:eastAsiaTheme="minorEastAsia"/>
          <w:szCs w:val="21"/>
        </w:rPr>
      </w:pPr>
      <w:r>
        <w:rPr>
          <w:rFonts w:eastAsiaTheme="minorEastAsia"/>
          <w:szCs w:val="21"/>
        </w:rPr>
        <w:t>2.5</w:t>
      </w:r>
      <w:r>
        <w:rPr>
          <w:rFonts w:eastAsiaTheme="minorEastAsia"/>
          <w:szCs w:val="21"/>
        </w:rPr>
        <w:t>预留自增压液氮罐接口</w:t>
      </w:r>
      <w:r>
        <w:rPr>
          <w:rFonts w:eastAsiaTheme="minorEastAsia"/>
          <w:szCs w:val="21"/>
        </w:rPr>
        <w:t>100L</w:t>
      </w:r>
      <w:r>
        <w:rPr>
          <w:rFonts w:eastAsiaTheme="minorEastAsia"/>
          <w:szCs w:val="21"/>
        </w:rPr>
        <w:t>以上自增压液氮罐</w:t>
      </w:r>
      <w:r>
        <w:rPr>
          <w:rFonts w:eastAsiaTheme="minorEastAsia"/>
          <w:szCs w:val="21"/>
        </w:rPr>
        <w:t>1</w:t>
      </w:r>
      <w:r>
        <w:rPr>
          <w:rFonts w:eastAsiaTheme="minorEastAsia"/>
          <w:szCs w:val="21"/>
        </w:rPr>
        <w:t>个</w:t>
      </w:r>
    </w:p>
    <w:p w14:paraId="5EDE3F99" w14:textId="77777777" w:rsidR="00AA35CA" w:rsidRDefault="008A026F">
      <w:pPr>
        <w:snapToGrid w:val="0"/>
        <w:spacing w:line="360" w:lineRule="auto"/>
        <w:ind w:firstLineChars="200" w:firstLine="420"/>
        <w:rPr>
          <w:rFonts w:eastAsiaTheme="minorEastAsia"/>
          <w:szCs w:val="24"/>
        </w:rPr>
      </w:pPr>
      <w:r>
        <w:rPr>
          <w:rFonts w:eastAsiaTheme="minorEastAsia"/>
          <w:szCs w:val="24"/>
        </w:rPr>
        <w:t>2.6</w:t>
      </w:r>
      <w:r>
        <w:rPr>
          <w:rFonts w:eastAsiaTheme="minorEastAsia"/>
          <w:szCs w:val="24"/>
        </w:rPr>
        <w:t>高低温环境箱的支架</w:t>
      </w:r>
      <w:r>
        <w:rPr>
          <w:rFonts w:eastAsiaTheme="minorEastAsia"/>
          <w:szCs w:val="24"/>
        </w:rPr>
        <w:t>1</w:t>
      </w:r>
      <w:r>
        <w:rPr>
          <w:rFonts w:eastAsiaTheme="minorEastAsia"/>
          <w:szCs w:val="24"/>
        </w:rPr>
        <w:t>套</w:t>
      </w:r>
    </w:p>
    <w:p w14:paraId="5C1BB781" w14:textId="77777777" w:rsidR="00AA35CA" w:rsidRDefault="008A026F">
      <w:pPr>
        <w:snapToGrid w:val="0"/>
        <w:spacing w:line="360" w:lineRule="auto"/>
        <w:ind w:firstLineChars="200" w:firstLine="420"/>
        <w:rPr>
          <w:rFonts w:eastAsiaTheme="minorEastAsia"/>
          <w:szCs w:val="24"/>
        </w:rPr>
      </w:pPr>
      <w:r>
        <w:rPr>
          <w:rFonts w:eastAsiaTheme="minorEastAsia"/>
          <w:szCs w:val="24"/>
        </w:rPr>
        <w:t>2.7</w:t>
      </w:r>
      <w:r>
        <w:rPr>
          <w:rFonts w:eastAsiaTheme="minorEastAsia"/>
          <w:szCs w:val="24"/>
        </w:rPr>
        <w:t>耐高温拉杆、压杆</w:t>
      </w:r>
      <w:r>
        <w:rPr>
          <w:rFonts w:eastAsiaTheme="minorEastAsia"/>
          <w:szCs w:val="24"/>
        </w:rPr>
        <w:t>1</w:t>
      </w:r>
      <w:r>
        <w:rPr>
          <w:rFonts w:eastAsiaTheme="minorEastAsia"/>
          <w:szCs w:val="24"/>
        </w:rPr>
        <w:t>套，</w:t>
      </w:r>
      <w:r>
        <w:rPr>
          <w:rFonts w:eastAsiaTheme="minorEastAsia" w:hint="eastAsia"/>
          <w:szCs w:val="24"/>
        </w:rPr>
        <w:t>至少满足</w:t>
      </w:r>
      <w:r>
        <w:rPr>
          <w:rFonts w:eastAsiaTheme="minorEastAsia"/>
          <w:szCs w:val="24"/>
        </w:rPr>
        <w:t>环境箱的棒状试样和片状试样拉伸和压缩</w:t>
      </w:r>
      <w:r>
        <w:rPr>
          <w:rFonts w:eastAsiaTheme="minorEastAsia" w:hint="eastAsia"/>
          <w:szCs w:val="24"/>
        </w:rPr>
        <w:t>实验</w:t>
      </w:r>
    </w:p>
    <w:p w14:paraId="5BF1DA97" w14:textId="77777777" w:rsidR="00AA35CA" w:rsidRDefault="008A026F">
      <w:pPr>
        <w:snapToGrid w:val="0"/>
        <w:spacing w:line="360" w:lineRule="auto"/>
        <w:ind w:firstLineChars="200" w:firstLine="420"/>
        <w:rPr>
          <w:rFonts w:eastAsiaTheme="minorEastAsia"/>
          <w:szCs w:val="24"/>
        </w:rPr>
      </w:pPr>
      <w:r>
        <w:rPr>
          <w:rFonts w:eastAsiaTheme="minorEastAsia"/>
          <w:szCs w:val="24"/>
        </w:rPr>
        <w:t>2.8</w:t>
      </w:r>
      <w:r>
        <w:rPr>
          <w:rFonts w:eastAsiaTheme="minorEastAsia"/>
          <w:szCs w:val="24"/>
        </w:rPr>
        <w:t>冷水机组</w:t>
      </w:r>
      <w:r>
        <w:rPr>
          <w:rFonts w:eastAsiaTheme="minorEastAsia"/>
          <w:szCs w:val="24"/>
        </w:rPr>
        <w:t>1</w:t>
      </w:r>
      <w:r>
        <w:rPr>
          <w:rFonts w:eastAsiaTheme="minorEastAsia"/>
          <w:szCs w:val="24"/>
        </w:rPr>
        <w:t>套：制冷量</w:t>
      </w:r>
      <w:r>
        <w:rPr>
          <w:rFonts w:eastAsiaTheme="minorEastAsia" w:hint="eastAsia"/>
          <w:szCs w:val="24"/>
        </w:rPr>
        <w:t xml:space="preserve"> </w:t>
      </w:r>
      <w:r>
        <w:rPr>
          <w:rFonts w:eastAsiaTheme="minorEastAsia"/>
          <w:szCs w:val="24"/>
        </w:rPr>
        <w:t>≥32kW</w:t>
      </w:r>
      <w:r>
        <w:rPr>
          <w:rFonts w:eastAsiaTheme="minorEastAsia"/>
          <w:szCs w:val="24"/>
        </w:rPr>
        <w:t>；循环水流量</w:t>
      </w:r>
      <w:r>
        <w:rPr>
          <w:rFonts w:eastAsiaTheme="minorEastAsia" w:hint="eastAsia"/>
          <w:szCs w:val="24"/>
        </w:rPr>
        <w:t xml:space="preserve"> </w:t>
      </w:r>
      <w:r>
        <w:rPr>
          <w:rFonts w:eastAsiaTheme="minorEastAsia"/>
          <w:szCs w:val="24"/>
        </w:rPr>
        <w:t>≥133L/min</w:t>
      </w:r>
      <w:r>
        <w:rPr>
          <w:rFonts w:eastAsiaTheme="minorEastAsia" w:hint="eastAsia"/>
          <w:szCs w:val="24"/>
        </w:rPr>
        <w:t>；</w:t>
      </w:r>
      <w:r>
        <w:rPr>
          <w:rFonts w:eastAsiaTheme="minorEastAsia"/>
          <w:szCs w:val="24"/>
        </w:rPr>
        <w:t>机体保护功能：制冷高低压保护、缺水保护、防冻保护、压缩机过热保护；噪音：</w:t>
      </w:r>
      <w:r>
        <w:rPr>
          <w:rFonts w:eastAsiaTheme="minorEastAsia"/>
          <w:szCs w:val="24"/>
        </w:rPr>
        <w:t>≤65db(A)</w:t>
      </w:r>
    </w:p>
    <w:p w14:paraId="0EA8E34C" w14:textId="77777777" w:rsidR="00AA35CA" w:rsidRDefault="008A026F">
      <w:pPr>
        <w:snapToGrid w:val="0"/>
        <w:spacing w:line="360" w:lineRule="auto"/>
        <w:rPr>
          <w:rFonts w:eastAsiaTheme="minorEastAsia"/>
          <w:bCs/>
          <w:szCs w:val="24"/>
        </w:rPr>
      </w:pPr>
      <w:r>
        <w:rPr>
          <w:rFonts w:eastAsiaTheme="minorEastAsia"/>
          <w:bCs/>
          <w:szCs w:val="24"/>
        </w:rPr>
        <w:t>3</w:t>
      </w:r>
      <w:r>
        <w:rPr>
          <w:rFonts w:eastAsiaTheme="minorEastAsia"/>
          <w:bCs/>
          <w:szCs w:val="24"/>
        </w:rPr>
        <w:t>、计算机系统及软件：</w:t>
      </w:r>
    </w:p>
    <w:p w14:paraId="182715C4" w14:textId="77777777" w:rsidR="00AA35CA" w:rsidRDefault="008A026F">
      <w:pPr>
        <w:snapToGrid w:val="0"/>
        <w:spacing w:line="360" w:lineRule="auto"/>
        <w:ind w:firstLineChars="200" w:firstLine="420"/>
        <w:rPr>
          <w:rFonts w:eastAsiaTheme="minorEastAsia"/>
          <w:bCs/>
          <w:szCs w:val="24"/>
        </w:rPr>
      </w:pPr>
      <w:r>
        <w:rPr>
          <w:rFonts w:eastAsiaTheme="minorEastAsia"/>
          <w:bCs/>
          <w:szCs w:val="24"/>
        </w:rPr>
        <w:t>3.1</w:t>
      </w:r>
      <w:r>
        <w:rPr>
          <w:rFonts w:eastAsiaTheme="minorEastAsia"/>
          <w:bCs/>
          <w:szCs w:val="24"/>
        </w:rPr>
        <w:t>计算机配置：商务电脑两台，配置不低于酷睿</w:t>
      </w:r>
      <w:r>
        <w:rPr>
          <w:rFonts w:eastAsiaTheme="minorEastAsia"/>
          <w:bCs/>
          <w:szCs w:val="24"/>
        </w:rPr>
        <w:t>14</w:t>
      </w:r>
      <w:r>
        <w:rPr>
          <w:rFonts w:eastAsiaTheme="minorEastAsia"/>
          <w:bCs/>
          <w:szCs w:val="24"/>
        </w:rPr>
        <w:t>代</w:t>
      </w:r>
      <w:r>
        <w:rPr>
          <w:rFonts w:eastAsiaTheme="minorEastAsia"/>
          <w:bCs/>
          <w:szCs w:val="24"/>
        </w:rPr>
        <w:t>i5-14400 16G 2TB HDD+512G SSD win11</w:t>
      </w:r>
      <w:r>
        <w:rPr>
          <w:rFonts w:eastAsiaTheme="minorEastAsia"/>
          <w:bCs/>
          <w:szCs w:val="24"/>
        </w:rPr>
        <w:t>，</w:t>
      </w:r>
      <w:r>
        <w:rPr>
          <w:rFonts w:eastAsiaTheme="minorEastAsia"/>
          <w:bCs/>
          <w:szCs w:val="24"/>
        </w:rPr>
        <w:t>23</w:t>
      </w:r>
      <w:r>
        <w:rPr>
          <w:rFonts w:eastAsiaTheme="minorEastAsia"/>
          <w:bCs/>
          <w:szCs w:val="24"/>
        </w:rPr>
        <w:t>英寸</w:t>
      </w:r>
      <w:r>
        <w:rPr>
          <w:rFonts w:eastAsiaTheme="minorEastAsia" w:hint="eastAsia"/>
          <w:bCs/>
          <w:szCs w:val="24"/>
        </w:rPr>
        <w:t>液晶</w:t>
      </w:r>
      <w:r>
        <w:rPr>
          <w:rFonts w:eastAsiaTheme="minorEastAsia"/>
          <w:bCs/>
          <w:szCs w:val="24"/>
        </w:rPr>
        <w:t>显示器；疲劳数据处理服务器</w:t>
      </w:r>
      <w:r>
        <w:rPr>
          <w:rFonts w:eastAsiaTheme="minorEastAsia"/>
          <w:bCs/>
          <w:szCs w:val="24"/>
        </w:rPr>
        <w:t>1</w:t>
      </w:r>
      <w:r>
        <w:rPr>
          <w:rFonts w:eastAsiaTheme="minorEastAsia" w:hint="eastAsia"/>
          <w:bCs/>
          <w:szCs w:val="24"/>
        </w:rPr>
        <w:t>台</w:t>
      </w:r>
      <w:r>
        <w:rPr>
          <w:rFonts w:eastAsiaTheme="minorEastAsia"/>
          <w:bCs/>
          <w:szCs w:val="24"/>
        </w:rPr>
        <w:t>，配置不低于</w:t>
      </w:r>
      <w:r>
        <w:rPr>
          <w:rFonts w:eastAsiaTheme="minorEastAsia" w:hint="eastAsia"/>
          <w:bCs/>
          <w:szCs w:val="24"/>
        </w:rPr>
        <w:t>酷睿</w:t>
      </w:r>
      <w:r>
        <w:rPr>
          <w:rFonts w:eastAsiaTheme="minorEastAsia" w:hint="eastAsia"/>
          <w:bCs/>
          <w:szCs w:val="24"/>
        </w:rPr>
        <w:t>14</w:t>
      </w:r>
      <w:r>
        <w:rPr>
          <w:rFonts w:eastAsiaTheme="minorEastAsia" w:hint="eastAsia"/>
          <w:bCs/>
          <w:szCs w:val="24"/>
        </w:rPr>
        <w:t>代</w:t>
      </w:r>
      <w:r>
        <w:rPr>
          <w:rFonts w:eastAsiaTheme="minorEastAsia" w:hint="eastAsia"/>
          <w:bCs/>
          <w:szCs w:val="24"/>
        </w:rPr>
        <w:t>i5-14400 16G 2TB HDD+512G SSD win11/</w:t>
      </w:r>
      <w:r>
        <w:rPr>
          <w:rFonts w:eastAsiaTheme="minorEastAsia" w:hint="eastAsia"/>
          <w:bCs/>
          <w:szCs w:val="24"/>
        </w:rPr>
        <w:t>正版</w:t>
      </w:r>
      <w:r>
        <w:rPr>
          <w:rFonts w:eastAsiaTheme="minorEastAsia" w:hint="eastAsia"/>
          <w:bCs/>
          <w:szCs w:val="24"/>
        </w:rPr>
        <w:t>WIN10</w:t>
      </w:r>
      <w:r>
        <w:rPr>
          <w:rFonts w:eastAsiaTheme="minorEastAsia" w:hint="eastAsia"/>
          <w:bCs/>
          <w:szCs w:val="24"/>
        </w:rPr>
        <w:t>系统，</w:t>
      </w:r>
      <w:r>
        <w:rPr>
          <w:rFonts w:eastAsiaTheme="minorEastAsia"/>
          <w:bCs/>
          <w:szCs w:val="24"/>
        </w:rPr>
        <w:t>23</w:t>
      </w:r>
      <w:r>
        <w:rPr>
          <w:rFonts w:eastAsiaTheme="minorEastAsia"/>
          <w:bCs/>
          <w:szCs w:val="24"/>
        </w:rPr>
        <w:t>英寸</w:t>
      </w:r>
      <w:r>
        <w:rPr>
          <w:rFonts w:eastAsiaTheme="minorEastAsia" w:hint="eastAsia"/>
          <w:bCs/>
          <w:szCs w:val="24"/>
        </w:rPr>
        <w:t>液晶</w:t>
      </w:r>
      <w:r>
        <w:rPr>
          <w:rFonts w:eastAsiaTheme="minorEastAsia"/>
          <w:bCs/>
          <w:szCs w:val="24"/>
        </w:rPr>
        <w:t>显示器</w:t>
      </w:r>
    </w:p>
    <w:p w14:paraId="348E46B1" w14:textId="77777777" w:rsidR="00AA35CA" w:rsidRDefault="008A026F">
      <w:pPr>
        <w:snapToGrid w:val="0"/>
        <w:spacing w:line="360" w:lineRule="auto"/>
        <w:ind w:firstLineChars="200" w:firstLine="420"/>
        <w:rPr>
          <w:rFonts w:eastAsiaTheme="minorEastAsia"/>
          <w:szCs w:val="24"/>
        </w:rPr>
      </w:pPr>
      <w:r>
        <w:rPr>
          <w:rFonts w:eastAsiaTheme="minorEastAsia"/>
          <w:szCs w:val="24"/>
        </w:rPr>
        <w:t>3.2</w:t>
      </w:r>
      <w:r>
        <w:rPr>
          <w:rFonts w:eastAsiaTheme="minorEastAsia"/>
          <w:szCs w:val="24"/>
        </w:rPr>
        <w:t>提供高低周疲劳试验软件包、断裂韧性软件包、谱载软件包、螺栓连接件摩擦系数软件包等；满足国标、</w:t>
      </w:r>
      <w:r>
        <w:rPr>
          <w:rFonts w:eastAsiaTheme="minorEastAsia"/>
          <w:szCs w:val="24"/>
        </w:rPr>
        <w:t>ASTM</w:t>
      </w:r>
      <w:r>
        <w:rPr>
          <w:rFonts w:eastAsiaTheme="minorEastAsia"/>
          <w:szCs w:val="24"/>
        </w:rPr>
        <w:t>、</w:t>
      </w:r>
      <w:r>
        <w:rPr>
          <w:rFonts w:eastAsiaTheme="minorEastAsia"/>
          <w:szCs w:val="24"/>
        </w:rPr>
        <w:t>ISO</w:t>
      </w:r>
      <w:r>
        <w:rPr>
          <w:rFonts w:eastAsiaTheme="minorEastAsia"/>
          <w:szCs w:val="24"/>
        </w:rPr>
        <w:t>等试验要求，软件包终身免费升级</w:t>
      </w:r>
    </w:p>
    <w:p w14:paraId="7D1AB235" w14:textId="77777777" w:rsidR="00AA35CA" w:rsidRDefault="008A026F">
      <w:pPr>
        <w:snapToGrid w:val="0"/>
        <w:spacing w:line="360" w:lineRule="auto"/>
        <w:ind w:firstLineChars="200" w:firstLine="420"/>
        <w:rPr>
          <w:rFonts w:eastAsiaTheme="minorEastAsia"/>
          <w:szCs w:val="24"/>
        </w:rPr>
      </w:pPr>
      <w:r>
        <w:rPr>
          <w:rFonts w:eastAsiaTheme="minorEastAsia"/>
          <w:szCs w:val="24"/>
        </w:rPr>
        <w:t>3.3</w:t>
      </w:r>
      <w:r>
        <w:rPr>
          <w:rFonts w:eastAsiaTheme="minorEastAsia"/>
          <w:szCs w:val="24"/>
        </w:rPr>
        <w:t>实验过程中可以实时调整实验参数，包括切换控制方式、改变实验频率、应变幅度等，软件可进行高温蠕变、持久试验控制</w:t>
      </w:r>
    </w:p>
    <w:p w14:paraId="5CBAAD21" w14:textId="77777777" w:rsidR="00AA35CA" w:rsidRDefault="008A026F">
      <w:pPr>
        <w:snapToGrid w:val="0"/>
        <w:spacing w:line="360" w:lineRule="auto"/>
        <w:ind w:firstLineChars="200" w:firstLine="420"/>
        <w:rPr>
          <w:rFonts w:eastAsiaTheme="minorEastAsia"/>
          <w:szCs w:val="24"/>
        </w:rPr>
      </w:pPr>
      <w:r>
        <w:rPr>
          <w:rFonts w:eastAsiaTheme="minorEastAsia"/>
          <w:szCs w:val="24"/>
        </w:rPr>
        <w:t>3.4</w:t>
      </w:r>
      <w:r>
        <w:rPr>
          <w:rFonts w:eastAsiaTheme="minorEastAsia"/>
          <w:szCs w:val="24"/>
        </w:rPr>
        <w:t>支持试样保护功能，试样夹持过程中切换到载荷控制、有效控制夹持载荷；支持限值保护功能及被试件损坏时自动停机功能，对试验参数（峰值、谷值、均值、幅值、最大值、最小值、频率、循环次数等）自动监测，试验参数超过设定的限值时能够自动报警和自动停机，并能自动记录停机原因及停机时的循环次数</w:t>
      </w:r>
    </w:p>
    <w:p w14:paraId="708D85C8" w14:textId="77777777" w:rsidR="00AA35CA" w:rsidRDefault="008A026F">
      <w:pPr>
        <w:snapToGrid w:val="0"/>
        <w:spacing w:line="360" w:lineRule="auto"/>
        <w:ind w:firstLineChars="200" w:firstLine="420"/>
        <w:rPr>
          <w:rFonts w:eastAsiaTheme="minorEastAsia"/>
          <w:szCs w:val="24"/>
        </w:rPr>
      </w:pPr>
      <w:r>
        <w:rPr>
          <w:rFonts w:eastAsiaTheme="minorEastAsia"/>
          <w:szCs w:val="24"/>
        </w:rPr>
        <w:t>3.5</w:t>
      </w:r>
      <w:r>
        <w:rPr>
          <w:rFonts w:eastAsiaTheme="minorEastAsia"/>
          <w:szCs w:val="24"/>
        </w:rPr>
        <w:t>支持实时</w:t>
      </w:r>
      <w:r>
        <w:rPr>
          <w:rFonts w:eastAsiaTheme="minorEastAsia"/>
          <w:szCs w:val="24"/>
        </w:rPr>
        <w:t>PID</w:t>
      </w:r>
      <w:r>
        <w:rPr>
          <w:rFonts w:eastAsiaTheme="minorEastAsia"/>
          <w:szCs w:val="24"/>
        </w:rPr>
        <w:t>整定，可连接多种附件如千分表、全自动引伸计、高低温箱等</w:t>
      </w:r>
    </w:p>
    <w:p w14:paraId="55A09EBD" w14:textId="77777777" w:rsidR="00AA35CA" w:rsidRDefault="008A026F">
      <w:pPr>
        <w:snapToGrid w:val="0"/>
        <w:spacing w:line="360" w:lineRule="auto"/>
        <w:ind w:firstLineChars="200" w:firstLine="420"/>
        <w:rPr>
          <w:rFonts w:eastAsiaTheme="minorEastAsia"/>
          <w:szCs w:val="24"/>
        </w:rPr>
      </w:pPr>
      <w:r>
        <w:rPr>
          <w:rFonts w:eastAsiaTheme="minorEastAsia"/>
          <w:szCs w:val="24"/>
        </w:rPr>
        <w:t>3.6</w:t>
      </w:r>
      <w:r>
        <w:rPr>
          <w:rFonts w:eastAsiaTheme="minorEastAsia"/>
          <w:szCs w:val="24"/>
        </w:rPr>
        <w:t>需要同时提供力、位移信号的</w:t>
      </w:r>
      <w:r>
        <w:rPr>
          <w:rFonts w:eastAsiaTheme="minorEastAsia"/>
          <w:szCs w:val="24"/>
        </w:rPr>
        <w:t>0-5V</w:t>
      </w:r>
      <w:r>
        <w:rPr>
          <w:rFonts w:eastAsiaTheme="minorEastAsia"/>
          <w:szCs w:val="24"/>
        </w:rPr>
        <w:t>模拟量</w:t>
      </w:r>
      <w:r>
        <w:rPr>
          <w:rFonts w:eastAsiaTheme="minorEastAsia"/>
          <w:szCs w:val="24"/>
        </w:rPr>
        <w:t>BNC</w:t>
      </w:r>
      <w:r>
        <w:rPr>
          <w:rFonts w:eastAsiaTheme="minorEastAsia"/>
          <w:szCs w:val="24"/>
        </w:rPr>
        <w:t>输出接口，输出信号延时不得大于</w:t>
      </w:r>
      <w:r>
        <w:rPr>
          <w:rFonts w:eastAsiaTheme="minorEastAsia"/>
          <w:szCs w:val="24"/>
        </w:rPr>
        <w:t>1ms</w:t>
      </w:r>
    </w:p>
    <w:p w14:paraId="6A4A0655" w14:textId="77777777" w:rsidR="00AA35CA" w:rsidRDefault="00AA35CA">
      <w:pPr>
        <w:pStyle w:val="a0"/>
        <w:rPr>
          <w:rFonts w:ascii="宋体" w:hAnsi="宋体" w:cs="宋体"/>
          <w:szCs w:val="24"/>
          <w:highlight w:val="yellow"/>
        </w:rPr>
      </w:pPr>
    </w:p>
    <w:p w14:paraId="5917911F" w14:textId="77777777" w:rsidR="00AA35CA" w:rsidRDefault="00AA35CA">
      <w:pPr>
        <w:pStyle w:val="a0"/>
        <w:rPr>
          <w:rFonts w:ascii="宋体" w:hAnsi="宋体" w:cs="宋体"/>
          <w:szCs w:val="24"/>
          <w:highlight w:val="yellow"/>
        </w:rPr>
      </w:pPr>
    </w:p>
    <w:p w14:paraId="44016FDC" w14:textId="77777777" w:rsidR="00AA35CA" w:rsidRDefault="00AA35CA">
      <w:pPr>
        <w:pStyle w:val="a0"/>
        <w:rPr>
          <w:rFonts w:ascii="宋体" w:hAnsi="宋体" w:cs="宋体"/>
          <w:szCs w:val="24"/>
          <w:highlight w:val="yellow"/>
        </w:rPr>
      </w:pPr>
    </w:p>
    <w:p w14:paraId="593C8D87" w14:textId="77777777" w:rsidR="00AA35CA" w:rsidRDefault="008A026F">
      <w:pPr>
        <w:tabs>
          <w:tab w:val="left" w:pos="900"/>
        </w:tabs>
        <w:spacing w:beforeLines="50" w:before="156" w:line="360" w:lineRule="auto"/>
        <w:rPr>
          <w:rFonts w:hAnsi="宋体"/>
          <w:b/>
          <w:szCs w:val="21"/>
        </w:rPr>
      </w:pPr>
      <w:r>
        <w:rPr>
          <w:rFonts w:hAnsi="宋体" w:hint="eastAsia"/>
          <w:b/>
          <w:szCs w:val="21"/>
        </w:rPr>
        <w:lastRenderedPageBreak/>
        <w:t>五、采购标的需满足的服务标准、期限、效率等要求</w:t>
      </w:r>
    </w:p>
    <w:p w14:paraId="4734A0AA" w14:textId="77777777" w:rsidR="00AA35CA" w:rsidRDefault="008A026F">
      <w:pPr>
        <w:numPr>
          <w:ilvl w:val="0"/>
          <w:numId w:val="3"/>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hint="eastAsia"/>
          <w:szCs w:val="21"/>
          <w:u w:val="single"/>
        </w:rPr>
        <w:t xml:space="preserve">   </w:t>
      </w:r>
      <w:r>
        <w:rPr>
          <w:rFonts w:ascii="宋体" w:hAnsi="宋体" w:cs="宋体"/>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w:t>
      </w:r>
      <w:r>
        <w:rPr>
          <w:rFonts w:ascii="宋体" w:hAnsi="宋体" w:hint="eastAsia"/>
          <w:szCs w:val="21"/>
        </w:rPr>
        <w:t>质保期满后，仍需提供专业维修服务，</w:t>
      </w:r>
      <w:r>
        <w:rPr>
          <w:rFonts w:ascii="宋体" w:hAnsi="宋体" w:cs="宋体"/>
        </w:rPr>
        <w:t>免人工服务费</w:t>
      </w:r>
      <w:r>
        <w:rPr>
          <w:rFonts w:ascii="宋体" w:hAnsi="宋体" w:cs="宋体" w:hint="eastAsia"/>
        </w:rPr>
        <w:t>，</w:t>
      </w:r>
      <w:r>
        <w:rPr>
          <w:rFonts w:ascii="宋体" w:hAnsi="宋体" w:hint="eastAsia"/>
          <w:szCs w:val="21"/>
        </w:rPr>
        <w:t>投标人在投标文件中需注明维修服务单项报价。</w:t>
      </w:r>
    </w:p>
    <w:p w14:paraId="75557BA6" w14:textId="77777777" w:rsidR="00AA35CA" w:rsidRDefault="008A026F">
      <w:pPr>
        <w:numPr>
          <w:ilvl w:val="0"/>
          <w:numId w:val="3"/>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03BEB06" w14:textId="77777777" w:rsidR="00AA35CA" w:rsidRDefault="008A026F">
      <w:pPr>
        <w:pStyle w:val="af0"/>
        <w:numPr>
          <w:ilvl w:val="0"/>
          <w:numId w:val="3"/>
        </w:numPr>
        <w:tabs>
          <w:tab w:val="left" w:pos="709"/>
        </w:tabs>
        <w:spacing w:before="156" w:line="360" w:lineRule="auto"/>
        <w:ind w:firstLineChars="0"/>
        <w:rPr>
          <w:rFonts w:ascii="宋体" w:hAnsi="宋体"/>
          <w:b/>
          <w:szCs w:val="21"/>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w:t>
      </w:r>
      <w:r>
        <w:rPr>
          <w:rFonts w:ascii="宋体" w:hAnsi="宋体" w:cs="宋体"/>
          <w:color w:val="000000" w:themeColor="text1"/>
        </w:rPr>
        <w:t>至少</w:t>
      </w:r>
      <w:r>
        <w:rPr>
          <w:rFonts w:ascii="宋体" w:hAnsi="宋体" w:cs="宋体"/>
          <w:color w:val="000000" w:themeColor="text1"/>
          <w:u w:val="single"/>
        </w:rPr>
        <w:t xml:space="preserve"> </w:t>
      </w:r>
      <w:r>
        <w:rPr>
          <w:rFonts w:ascii="宋体" w:hAnsi="宋体" w:cs="宋体" w:hint="eastAsia"/>
          <w:color w:val="000000" w:themeColor="text1"/>
          <w:u w:val="single"/>
        </w:rPr>
        <w:t>4</w:t>
      </w:r>
      <w:r>
        <w:rPr>
          <w:rFonts w:ascii="宋体" w:hAnsi="宋体" w:cs="宋体"/>
          <w:color w:val="000000" w:themeColor="text1"/>
          <w:u w:val="single"/>
        </w:rPr>
        <w:t xml:space="preserve"> </w:t>
      </w:r>
      <w:r>
        <w:rPr>
          <w:rFonts w:ascii="宋体" w:hAnsi="宋体" w:cs="宋体"/>
          <w:color w:val="000000" w:themeColor="text1"/>
        </w:rPr>
        <w:t>名操作人员进行为期至少</w:t>
      </w:r>
      <w:r>
        <w:rPr>
          <w:rFonts w:ascii="宋体" w:hAnsi="宋体" w:cs="宋体"/>
          <w:color w:val="000000" w:themeColor="text1"/>
          <w:u w:val="single"/>
        </w:rPr>
        <w:t xml:space="preserve">  </w:t>
      </w:r>
      <w:r>
        <w:rPr>
          <w:rFonts w:ascii="宋体" w:hAnsi="宋体" w:cs="宋体" w:hint="eastAsia"/>
          <w:color w:val="000000" w:themeColor="text1"/>
          <w:u w:val="single"/>
        </w:rPr>
        <w:t>5</w:t>
      </w:r>
      <w:r>
        <w:rPr>
          <w:rFonts w:ascii="宋体" w:hAnsi="宋体" w:cs="宋体"/>
          <w:color w:val="000000" w:themeColor="text1"/>
          <w:u w:val="single"/>
        </w:rPr>
        <w:t xml:space="preserve"> </w:t>
      </w:r>
      <w:r>
        <w:rPr>
          <w:rFonts w:ascii="宋体" w:hAnsi="宋体" w:cs="宋体"/>
          <w:color w:val="000000" w:themeColor="text1"/>
        </w:rPr>
        <w:t>天的现场操作培训以及应用培训，保证用户掌握有关设备的使用、维护、管理和应用等工作要求。不定期的免费提供相关设备应用方面的技术咨询等。</w:t>
      </w:r>
      <w:r>
        <w:rPr>
          <w:rFonts w:ascii="宋体" w:hAnsi="宋体" w:cs="宋体"/>
        </w:rPr>
        <w:t xml:space="preserve"> </w:t>
      </w:r>
    </w:p>
    <w:p w14:paraId="7EDE4A1E" w14:textId="77777777" w:rsidR="00AA35CA" w:rsidRDefault="008A026F">
      <w:pPr>
        <w:rPr>
          <w:rFonts w:ascii="宋体" w:hAnsi="宋体"/>
          <w:b/>
          <w:szCs w:val="21"/>
        </w:rPr>
      </w:pPr>
      <w:r>
        <w:rPr>
          <w:rFonts w:ascii="宋体" w:hAnsi="宋体" w:cs="宋体"/>
        </w:rPr>
        <w:br w:type="page"/>
      </w:r>
    </w:p>
    <w:p w14:paraId="47020989" w14:textId="77777777" w:rsidR="00AA35CA" w:rsidRDefault="008A026F">
      <w:pPr>
        <w:tabs>
          <w:tab w:val="left" w:pos="420"/>
          <w:tab w:val="left" w:pos="900"/>
        </w:tabs>
        <w:spacing w:beforeLines="50" w:before="156" w:line="360" w:lineRule="auto"/>
        <w:rPr>
          <w:rFonts w:ascii="宋体" w:hAnsi="宋体"/>
          <w:b/>
          <w:szCs w:val="21"/>
        </w:rPr>
      </w:pPr>
      <w:r>
        <w:rPr>
          <w:rFonts w:ascii="宋体" w:hAnsi="宋体" w:hint="eastAsia"/>
          <w:b/>
          <w:szCs w:val="21"/>
        </w:rPr>
        <w:lastRenderedPageBreak/>
        <w:t>六、</w:t>
      </w:r>
      <w:r>
        <w:rPr>
          <w:rFonts w:ascii="宋体" w:hAnsi="宋体"/>
          <w:b/>
          <w:szCs w:val="21"/>
        </w:rPr>
        <w:t>采购标的的</w:t>
      </w:r>
      <w:r>
        <w:rPr>
          <w:rFonts w:ascii="宋体" w:hAnsi="宋体" w:hint="eastAsia"/>
          <w:b/>
          <w:szCs w:val="21"/>
        </w:rPr>
        <w:t>履约验收标准</w:t>
      </w:r>
    </w:p>
    <w:tbl>
      <w:tblPr>
        <w:tblStyle w:val="af"/>
        <w:tblW w:w="8601" w:type="dxa"/>
        <w:tblLook w:val="04A0" w:firstRow="1" w:lastRow="0" w:firstColumn="1" w:lastColumn="0" w:noHBand="0" w:noVBand="1"/>
      </w:tblPr>
      <w:tblGrid>
        <w:gridCol w:w="726"/>
        <w:gridCol w:w="3507"/>
        <w:gridCol w:w="2254"/>
        <w:gridCol w:w="2114"/>
      </w:tblGrid>
      <w:tr w:rsidR="00AA35CA" w14:paraId="3C2C50A4" w14:textId="77777777">
        <w:trPr>
          <w:trHeight w:val="522"/>
        </w:trPr>
        <w:tc>
          <w:tcPr>
            <w:tcW w:w="8601" w:type="dxa"/>
            <w:gridSpan w:val="4"/>
            <w:vAlign w:val="center"/>
          </w:tcPr>
          <w:bookmarkEnd w:id="1"/>
          <w:bookmarkEnd w:id="2"/>
          <w:bookmarkEnd w:id="3"/>
          <w:p w14:paraId="1768CB59" w14:textId="77777777" w:rsidR="00AA35CA" w:rsidRDefault="008A026F">
            <w:pPr>
              <w:widowControl/>
              <w:jc w:val="center"/>
              <w:textAlignment w:val="baseline"/>
              <w:rPr>
                <w:color w:val="000000"/>
                <w:kern w:val="0"/>
                <w:sz w:val="20"/>
                <w:szCs w:val="21"/>
              </w:rPr>
            </w:pPr>
            <w:r>
              <w:rPr>
                <w:color w:val="000000"/>
                <w:kern w:val="0"/>
                <w:sz w:val="20"/>
                <w:szCs w:val="21"/>
              </w:rPr>
              <w:t>现场的检验指标及方法</w:t>
            </w:r>
          </w:p>
        </w:tc>
      </w:tr>
      <w:tr w:rsidR="00AA35CA" w14:paraId="5F37FDD6" w14:textId="77777777">
        <w:trPr>
          <w:trHeight w:val="483"/>
        </w:trPr>
        <w:tc>
          <w:tcPr>
            <w:tcW w:w="726" w:type="dxa"/>
            <w:vAlign w:val="center"/>
          </w:tcPr>
          <w:p w14:paraId="076E6ABC" w14:textId="77777777" w:rsidR="00AA35CA" w:rsidRDefault="008A026F">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6CFD132" w14:textId="77777777" w:rsidR="00AA35CA" w:rsidRDefault="008A026F">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CCD78AC" w14:textId="77777777" w:rsidR="00AA35CA" w:rsidRDefault="008A026F">
            <w:pPr>
              <w:widowControl/>
              <w:jc w:val="center"/>
              <w:textAlignment w:val="baseline"/>
              <w:rPr>
                <w:color w:val="000000"/>
                <w:kern w:val="0"/>
                <w:sz w:val="20"/>
                <w:szCs w:val="21"/>
              </w:rPr>
            </w:pPr>
            <w:r>
              <w:rPr>
                <w:color w:val="000000"/>
                <w:kern w:val="0"/>
                <w:sz w:val="20"/>
                <w:szCs w:val="21"/>
              </w:rPr>
              <w:t>验收或测试方法</w:t>
            </w:r>
          </w:p>
        </w:tc>
      </w:tr>
      <w:tr w:rsidR="00AA35CA" w14:paraId="40ACE809" w14:textId="77777777">
        <w:tc>
          <w:tcPr>
            <w:tcW w:w="8601" w:type="dxa"/>
            <w:gridSpan w:val="4"/>
          </w:tcPr>
          <w:p w14:paraId="261D15F2" w14:textId="77777777" w:rsidR="00AA35CA" w:rsidRDefault="008A026F">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AA35CA" w14:paraId="245D9D0C" w14:textId="77777777">
        <w:tc>
          <w:tcPr>
            <w:tcW w:w="726" w:type="dxa"/>
          </w:tcPr>
          <w:p w14:paraId="25324EAA" w14:textId="77777777" w:rsidR="00AA35CA" w:rsidRDefault="008A026F">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0BD5E92" w14:textId="77777777" w:rsidR="00AA35CA" w:rsidRDefault="008A026F">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20D64FE" w14:textId="77777777" w:rsidR="00AA35CA" w:rsidRDefault="008A026F">
            <w:pPr>
              <w:widowControl/>
              <w:jc w:val="left"/>
              <w:textAlignment w:val="baseline"/>
              <w:rPr>
                <w:color w:val="000000"/>
                <w:kern w:val="0"/>
                <w:sz w:val="18"/>
                <w:szCs w:val="18"/>
              </w:rPr>
            </w:pPr>
            <w:r>
              <w:rPr>
                <w:color w:val="000000"/>
                <w:kern w:val="0"/>
                <w:sz w:val="18"/>
                <w:szCs w:val="18"/>
              </w:rPr>
              <w:t>现场核查</w:t>
            </w:r>
          </w:p>
        </w:tc>
      </w:tr>
      <w:tr w:rsidR="00AA35CA" w14:paraId="3AEE4892" w14:textId="77777777">
        <w:tc>
          <w:tcPr>
            <w:tcW w:w="726" w:type="dxa"/>
          </w:tcPr>
          <w:p w14:paraId="005C6F38" w14:textId="77777777" w:rsidR="00AA35CA" w:rsidRDefault="008A026F">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9520448" w14:textId="77777777" w:rsidR="00AA35CA" w:rsidRDefault="008A026F">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E009F7E" w14:textId="77777777" w:rsidR="00AA35CA" w:rsidRDefault="008A026F">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AA35CA" w14:paraId="6B67AC6E" w14:textId="77777777">
        <w:tc>
          <w:tcPr>
            <w:tcW w:w="726" w:type="dxa"/>
          </w:tcPr>
          <w:p w14:paraId="3E8090D7" w14:textId="77777777" w:rsidR="00AA35CA" w:rsidRDefault="008A026F">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9567F5B" w14:textId="77777777" w:rsidR="00AA35CA" w:rsidRDefault="008A026F">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3F8BBDE" w14:textId="77777777" w:rsidR="00AA35CA" w:rsidRDefault="008A026F">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AA35CA" w14:paraId="0363D453" w14:textId="77777777">
        <w:tc>
          <w:tcPr>
            <w:tcW w:w="726" w:type="dxa"/>
          </w:tcPr>
          <w:p w14:paraId="2FFBB913" w14:textId="77777777" w:rsidR="00AA35CA" w:rsidRDefault="008A026F">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0012DF2" w14:textId="77777777" w:rsidR="00AA35CA" w:rsidRDefault="008A026F">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2D38A0D" w14:textId="77777777" w:rsidR="00AA35CA" w:rsidRDefault="008A026F">
            <w:pPr>
              <w:widowControl/>
              <w:textAlignment w:val="baseline"/>
              <w:rPr>
                <w:color w:val="000000"/>
                <w:kern w:val="0"/>
                <w:sz w:val="18"/>
                <w:szCs w:val="18"/>
              </w:rPr>
            </w:pPr>
            <w:r>
              <w:rPr>
                <w:color w:val="000000"/>
                <w:kern w:val="0"/>
                <w:sz w:val="18"/>
                <w:szCs w:val="18"/>
              </w:rPr>
              <w:t>现场核查</w:t>
            </w:r>
          </w:p>
        </w:tc>
      </w:tr>
      <w:tr w:rsidR="00AA35CA" w14:paraId="7155FC24" w14:textId="77777777">
        <w:tc>
          <w:tcPr>
            <w:tcW w:w="726" w:type="dxa"/>
          </w:tcPr>
          <w:p w14:paraId="79324F5C" w14:textId="77777777" w:rsidR="00AA35CA" w:rsidRDefault="008A026F">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3998413" w14:textId="77777777" w:rsidR="00AA35CA" w:rsidRDefault="008A026F">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8063FBE" w14:textId="77777777" w:rsidR="00AA35CA" w:rsidRDefault="008A026F">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AA35CA" w14:paraId="785571E0" w14:textId="77777777">
        <w:tc>
          <w:tcPr>
            <w:tcW w:w="726" w:type="dxa"/>
          </w:tcPr>
          <w:p w14:paraId="71502FA7" w14:textId="77777777" w:rsidR="00AA35CA" w:rsidRDefault="008A026F">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5849E29" w14:textId="77777777" w:rsidR="00AA35CA" w:rsidRDefault="008A026F">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AA35CA" w14:paraId="0B8927DF" w14:textId="77777777">
        <w:tc>
          <w:tcPr>
            <w:tcW w:w="8601" w:type="dxa"/>
            <w:gridSpan w:val="4"/>
          </w:tcPr>
          <w:p w14:paraId="26104A3C" w14:textId="77777777" w:rsidR="00AA35CA" w:rsidRDefault="008A026F">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AA35CA" w14:paraId="54D8D11B" w14:textId="77777777">
        <w:tc>
          <w:tcPr>
            <w:tcW w:w="726" w:type="dxa"/>
          </w:tcPr>
          <w:p w14:paraId="6239B704" w14:textId="77777777" w:rsidR="00AA35CA" w:rsidRDefault="008A026F">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283E288" w14:textId="77777777" w:rsidR="00AA35CA" w:rsidRDefault="008A026F">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AA35CA" w14:paraId="7EF73249" w14:textId="77777777">
        <w:tc>
          <w:tcPr>
            <w:tcW w:w="726" w:type="dxa"/>
          </w:tcPr>
          <w:p w14:paraId="5DD99C1B" w14:textId="77777777" w:rsidR="00AA35CA" w:rsidRDefault="008A026F">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73BE1DA" w14:textId="77777777" w:rsidR="00AA35CA" w:rsidRDefault="008A026F">
            <w:pPr>
              <w:widowControl/>
              <w:textAlignment w:val="baseline"/>
              <w:rPr>
                <w:color w:val="000000"/>
                <w:kern w:val="0"/>
                <w:sz w:val="18"/>
                <w:szCs w:val="18"/>
              </w:rPr>
            </w:pPr>
            <w:r>
              <w:rPr>
                <w:rFonts w:hint="eastAsia"/>
                <w:color w:val="000000"/>
                <w:kern w:val="0"/>
                <w:sz w:val="18"/>
                <w:szCs w:val="18"/>
              </w:rPr>
              <w:t>提供《供应商货物类项目完工报告》</w:t>
            </w:r>
          </w:p>
        </w:tc>
      </w:tr>
      <w:tr w:rsidR="00AA35CA" w14:paraId="31F8D9DD" w14:textId="77777777">
        <w:tc>
          <w:tcPr>
            <w:tcW w:w="726" w:type="dxa"/>
          </w:tcPr>
          <w:p w14:paraId="10C14BA7" w14:textId="77777777" w:rsidR="00AA35CA" w:rsidRDefault="008A026F">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AF4E184" w14:textId="77777777" w:rsidR="00AA35CA" w:rsidRDefault="008A026F">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AA35CA" w14:paraId="06B860FE" w14:textId="77777777">
        <w:tc>
          <w:tcPr>
            <w:tcW w:w="726" w:type="dxa"/>
          </w:tcPr>
          <w:p w14:paraId="42B39750" w14:textId="77777777" w:rsidR="00AA35CA" w:rsidRDefault="008A026F">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30C6EDE" w14:textId="77777777" w:rsidR="00AA35CA" w:rsidRDefault="008A026F">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AA35CA" w14:paraId="02D1F54C" w14:textId="77777777">
        <w:trPr>
          <w:trHeight w:val="510"/>
        </w:trPr>
        <w:tc>
          <w:tcPr>
            <w:tcW w:w="4233" w:type="dxa"/>
            <w:gridSpan w:val="2"/>
            <w:vAlign w:val="center"/>
          </w:tcPr>
          <w:p w14:paraId="1ED291F7" w14:textId="77777777" w:rsidR="00AA35CA" w:rsidRDefault="008A026F">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7E72D4F" w14:textId="77777777" w:rsidR="00AA35CA" w:rsidRDefault="008A026F">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25D0E44" w14:textId="77777777" w:rsidR="00AA35CA" w:rsidRDefault="008A026F">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AA35CA" w14:paraId="68206D50" w14:textId="77777777">
        <w:trPr>
          <w:trHeight w:val="510"/>
        </w:trPr>
        <w:tc>
          <w:tcPr>
            <w:tcW w:w="4233" w:type="dxa"/>
            <w:gridSpan w:val="2"/>
            <w:vAlign w:val="center"/>
          </w:tcPr>
          <w:p w14:paraId="24ADF3F3" w14:textId="77777777" w:rsidR="00AA35CA" w:rsidRDefault="008A026F">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024CE86" w14:textId="77777777" w:rsidR="00AA35CA" w:rsidRDefault="008A026F">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4320EA8" w14:textId="77777777" w:rsidR="00AA35CA" w:rsidRDefault="008A026F">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AA35CA" w14:paraId="08519445" w14:textId="77777777">
        <w:trPr>
          <w:trHeight w:val="510"/>
        </w:trPr>
        <w:tc>
          <w:tcPr>
            <w:tcW w:w="8601" w:type="dxa"/>
            <w:gridSpan w:val="4"/>
            <w:vAlign w:val="center"/>
          </w:tcPr>
          <w:p w14:paraId="2F5D13D5" w14:textId="77777777" w:rsidR="00AA35CA" w:rsidRDefault="008A026F">
            <w:pPr>
              <w:widowControl/>
              <w:textAlignment w:val="baseline"/>
              <w:rPr>
                <w:color w:val="000000"/>
                <w:kern w:val="0"/>
                <w:sz w:val="20"/>
                <w:szCs w:val="21"/>
              </w:rPr>
            </w:pPr>
            <w:r>
              <w:rPr>
                <w:color w:val="000000"/>
                <w:kern w:val="0"/>
                <w:sz w:val="20"/>
                <w:szCs w:val="21"/>
              </w:rPr>
              <w:t>除现场验收外，需提供的其他验收要求</w:t>
            </w:r>
          </w:p>
        </w:tc>
      </w:tr>
      <w:tr w:rsidR="00AA35CA" w14:paraId="5795B693" w14:textId="77777777">
        <w:trPr>
          <w:trHeight w:val="360"/>
        </w:trPr>
        <w:tc>
          <w:tcPr>
            <w:tcW w:w="4233" w:type="dxa"/>
            <w:gridSpan w:val="2"/>
            <w:vAlign w:val="center"/>
          </w:tcPr>
          <w:p w14:paraId="2D35C391" w14:textId="77777777" w:rsidR="00AA35CA" w:rsidRDefault="008A026F">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7298744D" w14:textId="77777777" w:rsidR="00AA35CA" w:rsidRDefault="00AA35CA">
            <w:pPr>
              <w:widowControl/>
              <w:spacing w:line="450" w:lineRule="atLeast"/>
              <w:textAlignment w:val="baseline"/>
              <w:rPr>
                <w:color w:val="000000"/>
                <w:kern w:val="0"/>
                <w:sz w:val="20"/>
                <w:szCs w:val="21"/>
              </w:rPr>
            </w:pPr>
          </w:p>
        </w:tc>
        <w:tc>
          <w:tcPr>
            <w:tcW w:w="4368" w:type="dxa"/>
            <w:gridSpan w:val="2"/>
            <w:vAlign w:val="center"/>
          </w:tcPr>
          <w:p w14:paraId="7C2CF1C6" w14:textId="77777777" w:rsidR="00AA35CA" w:rsidRDefault="008A026F">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5DB882E" w14:textId="77777777" w:rsidR="00AA35CA" w:rsidRDefault="008A026F">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DFC5897" w14:textId="77777777" w:rsidR="00AA35CA" w:rsidRDefault="00AA35CA"/>
    <w:sectPr w:rsidR="00AA35C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EE734" w14:textId="77777777" w:rsidR="00A568A1" w:rsidRDefault="00A568A1">
      <w:r>
        <w:separator/>
      </w:r>
    </w:p>
  </w:endnote>
  <w:endnote w:type="continuationSeparator" w:id="0">
    <w:p w14:paraId="5828E9C1" w14:textId="77777777" w:rsidR="00A568A1" w:rsidRDefault="00A5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DA92" w14:textId="0177E26F" w:rsidR="00AA35CA" w:rsidRDefault="008A026F">
    <w:pPr>
      <w:pStyle w:val="a9"/>
      <w:jc w:val="center"/>
    </w:pPr>
    <w:r>
      <w:fldChar w:fldCharType="begin"/>
    </w:r>
    <w:r>
      <w:instrText>PAGE   \* MERGEFORMAT</w:instrText>
    </w:r>
    <w:r>
      <w:fldChar w:fldCharType="separate"/>
    </w:r>
    <w:r w:rsidR="00FD2A44" w:rsidRPr="00FD2A44">
      <w:rPr>
        <w:noProof/>
        <w:lang w:val="zh-CN"/>
      </w:rPr>
      <w:t>5</w:t>
    </w:r>
    <w:r>
      <w:fldChar w:fldCharType="end"/>
    </w:r>
  </w:p>
  <w:p w14:paraId="03AAE27C" w14:textId="77777777" w:rsidR="00AA35CA" w:rsidRDefault="00AA35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8D826" w14:textId="77777777" w:rsidR="00A568A1" w:rsidRDefault="00A568A1">
      <w:r>
        <w:separator/>
      </w:r>
    </w:p>
  </w:footnote>
  <w:footnote w:type="continuationSeparator" w:id="0">
    <w:p w14:paraId="391B9624" w14:textId="77777777" w:rsidR="00A568A1" w:rsidRDefault="00A56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rPr>
        <w:b w:val="0"/>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90E4F7"/>
    <w:multiLevelType w:val="singleLevel"/>
    <w:tmpl w:val="5890E4F7"/>
    <w:lvl w:ilvl="0">
      <w:start w:val="4"/>
      <w:numFmt w:val="chineseCounting"/>
      <w:suff w:val="nothing"/>
      <w:lvlText w:val="%1、"/>
      <w:lvlJc w:val="left"/>
      <w:rPr>
        <w:rFonts w:hint="eastAsia"/>
      </w:rPr>
    </w:lvl>
  </w:abstractNum>
  <w:abstractNum w:abstractNumId="2" w15:restartNumberingAfterBreak="0">
    <w:nsid w:val="79B8698D"/>
    <w:multiLevelType w:val="multilevel"/>
    <w:tmpl w:val="79B8698D"/>
    <w:lvl w:ilvl="0">
      <w:start w:val="1"/>
      <w:numFmt w:val="decimal"/>
      <w:lvlText w:val="%1."/>
      <w:lvlJc w:val="left"/>
      <w:pPr>
        <w:tabs>
          <w:tab w:val="left" w:pos="360"/>
        </w:tabs>
        <w:ind w:left="357" w:hanging="357"/>
      </w:pPr>
      <w:rPr>
        <w:rFonts w:ascii="Arial" w:eastAsia="宋体" w:hAnsi="Arial" w:hint="default"/>
        <w:b/>
        <w:i w:val="0"/>
        <w:spacing w:val="0"/>
        <w:w w:val="100"/>
        <w:kern w:val="0"/>
        <w:position w:val="0"/>
        <w:sz w:val="28"/>
      </w:rPr>
    </w:lvl>
    <w:lvl w:ilvl="1">
      <w:start w:val="1"/>
      <w:numFmt w:val="decimal"/>
      <w:lvlText w:val="%1.%2"/>
      <w:lvlJc w:val="left"/>
      <w:pPr>
        <w:tabs>
          <w:tab w:val="left" w:pos="567"/>
        </w:tabs>
        <w:ind w:left="567" w:hanging="567"/>
      </w:pPr>
      <w:rPr>
        <w:rFonts w:ascii="Arial" w:eastAsia="宋体" w:hAnsi="Arial" w:hint="default"/>
        <w:b/>
        <w:i w:val="0"/>
        <w:spacing w:val="0"/>
        <w:w w:val="100"/>
        <w:kern w:val="0"/>
        <w:position w:val="0"/>
        <w:sz w:val="28"/>
      </w:rPr>
    </w:lvl>
    <w:lvl w:ilvl="2">
      <w:start w:val="1"/>
      <w:numFmt w:val="decimal"/>
      <w:lvlText w:val="%1.%2.%3"/>
      <w:lvlJc w:val="left"/>
      <w:pPr>
        <w:tabs>
          <w:tab w:val="left" w:pos="822"/>
        </w:tabs>
        <w:ind w:left="822" w:hanging="822"/>
      </w:pPr>
      <w:rPr>
        <w:rFonts w:ascii="Arial" w:eastAsia="宋体" w:hAnsi="Arial" w:hint="default"/>
        <w:b/>
        <w:i w:val="0"/>
        <w:spacing w:val="0"/>
        <w:w w:val="100"/>
        <w:kern w:val="0"/>
        <w:position w:val="0"/>
        <w:sz w:val="28"/>
      </w:rPr>
    </w:lvl>
    <w:lvl w:ilvl="3">
      <w:start w:val="1"/>
      <w:numFmt w:val="decimal"/>
      <w:lvlText w:val="%1.%2.%3.%4"/>
      <w:lvlJc w:val="left"/>
      <w:pPr>
        <w:tabs>
          <w:tab w:val="left" w:pos="981"/>
        </w:tabs>
        <w:ind w:left="981" w:hanging="981"/>
      </w:pPr>
      <w:rPr>
        <w:rFonts w:ascii="Arial" w:eastAsia="宋体" w:hAnsi="Arial" w:hint="default"/>
        <w:b/>
        <w:i w:val="0"/>
        <w:spacing w:val="0"/>
        <w:w w:val="100"/>
        <w:kern w:val="0"/>
        <w:position w:val="0"/>
        <w:sz w:val="28"/>
      </w:rPr>
    </w:lvl>
    <w:lvl w:ilvl="4">
      <w:start w:val="1"/>
      <w:numFmt w:val="decimal"/>
      <w:pStyle w:val="5"/>
      <w:lvlText w:val="(%5)"/>
      <w:lvlJc w:val="left"/>
      <w:pPr>
        <w:tabs>
          <w:tab w:val="left" w:pos="567"/>
        </w:tabs>
        <w:ind w:left="567" w:hanging="539"/>
      </w:pPr>
      <w:rPr>
        <w:rFonts w:ascii="Arial" w:eastAsia="宋体" w:hAnsi="Arial" w:hint="default"/>
        <w:b w:val="0"/>
        <w:i w:val="0"/>
        <w:spacing w:val="0"/>
        <w:w w:val="100"/>
        <w:kern w:val="0"/>
        <w:position w:val="0"/>
        <w:sz w:val="28"/>
      </w:rPr>
    </w:lvl>
    <w:lvl w:ilvl="5">
      <w:start w:val="1"/>
      <w:numFmt w:val="bullet"/>
      <w:lvlText w:val=""/>
      <w:lvlJc w:val="left"/>
      <w:pPr>
        <w:tabs>
          <w:tab w:val="left" w:pos="1077"/>
        </w:tabs>
        <w:ind w:left="1077" w:hanging="510"/>
      </w:pPr>
      <w:rPr>
        <w:rFonts w:ascii="Symbol" w:eastAsia="宋体" w:hAnsi="Symbol" w:hint="default"/>
        <w:b/>
        <w:i w:val="0"/>
        <w:spacing w:val="0"/>
        <w:w w:val="100"/>
        <w:kern w:val="0"/>
        <w:position w:val="0"/>
        <w:sz w:val="28"/>
      </w:rPr>
    </w:lvl>
    <w:lvl w:ilvl="6">
      <w:start w:val="1"/>
      <w:numFmt w:val="bullet"/>
      <w:lvlText w:val=""/>
      <w:lvlJc w:val="left"/>
      <w:pPr>
        <w:tabs>
          <w:tab w:val="left" w:pos="1437"/>
        </w:tabs>
        <w:ind w:left="1435" w:hanging="358"/>
      </w:pPr>
      <w:rPr>
        <w:rFonts w:ascii="Wingdings" w:hAnsi="Wingdings" w:hint="default"/>
        <w:b w:val="0"/>
        <w:i w:val="0"/>
        <w:spacing w:val="0"/>
        <w:w w:val="100"/>
        <w:kern w:val="0"/>
        <w:position w:val="0"/>
        <w:sz w:val="28"/>
      </w:rPr>
    </w:lvl>
    <w:lvl w:ilvl="7">
      <w:start w:val="1"/>
      <w:numFmt w:val="bullet"/>
      <w:lvlText w:val=""/>
      <w:lvlJc w:val="left"/>
      <w:pPr>
        <w:tabs>
          <w:tab w:val="left" w:pos="1437"/>
        </w:tabs>
        <w:ind w:left="1435" w:hanging="358"/>
      </w:pPr>
      <w:rPr>
        <w:rFonts w:ascii="Wingdings" w:hAnsi="Wingdings" w:hint="default"/>
        <w:b w:val="0"/>
        <w:i w:val="0"/>
        <w:spacing w:val="0"/>
        <w:w w:val="100"/>
        <w:kern w:val="0"/>
        <w:position w:val="0"/>
        <w:sz w:val="28"/>
      </w:rPr>
    </w:lvl>
    <w:lvl w:ilvl="8">
      <w:start w:val="1"/>
      <w:numFmt w:val="none"/>
      <w:lvlText w:val=""/>
      <w:lvlJc w:val="left"/>
      <w:pPr>
        <w:tabs>
          <w:tab w:val="left" w:pos="0"/>
        </w:tabs>
        <w:ind w:left="0" w:firstLine="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yNjM5ZDgxYWIyMzA3ZTI5NTE1NmYxNDI5MzgzYmQifQ=="/>
  </w:docVars>
  <w:rsids>
    <w:rsidRoot w:val="00A161FC"/>
    <w:rsid w:val="000045B7"/>
    <w:rsid w:val="000170BA"/>
    <w:rsid w:val="00017C9A"/>
    <w:rsid w:val="0004340F"/>
    <w:rsid w:val="00044C4F"/>
    <w:rsid w:val="00090056"/>
    <w:rsid w:val="000A0798"/>
    <w:rsid w:val="000A209A"/>
    <w:rsid w:val="000A2323"/>
    <w:rsid w:val="000C588B"/>
    <w:rsid w:val="000C69D4"/>
    <w:rsid w:val="000E686B"/>
    <w:rsid w:val="000F599F"/>
    <w:rsid w:val="00103A0C"/>
    <w:rsid w:val="00105428"/>
    <w:rsid w:val="00125963"/>
    <w:rsid w:val="0012727F"/>
    <w:rsid w:val="00140AF0"/>
    <w:rsid w:val="001507CE"/>
    <w:rsid w:val="00157667"/>
    <w:rsid w:val="001609FC"/>
    <w:rsid w:val="00162A76"/>
    <w:rsid w:val="00176534"/>
    <w:rsid w:val="00177EA8"/>
    <w:rsid w:val="0018461B"/>
    <w:rsid w:val="00192B6A"/>
    <w:rsid w:val="001B03C0"/>
    <w:rsid w:val="001B5AEF"/>
    <w:rsid w:val="001B712C"/>
    <w:rsid w:val="001C0880"/>
    <w:rsid w:val="001C41C3"/>
    <w:rsid w:val="001C7499"/>
    <w:rsid w:val="001C7C84"/>
    <w:rsid w:val="001D6C4F"/>
    <w:rsid w:val="002204EA"/>
    <w:rsid w:val="00237253"/>
    <w:rsid w:val="002815C8"/>
    <w:rsid w:val="00287EF6"/>
    <w:rsid w:val="002A1CD4"/>
    <w:rsid w:val="002A4902"/>
    <w:rsid w:val="002A6571"/>
    <w:rsid w:val="002B1D47"/>
    <w:rsid w:val="002B3A1B"/>
    <w:rsid w:val="002D248C"/>
    <w:rsid w:val="002D68DE"/>
    <w:rsid w:val="003027D7"/>
    <w:rsid w:val="00310E17"/>
    <w:rsid w:val="003113D4"/>
    <w:rsid w:val="00312506"/>
    <w:rsid w:val="00317F5A"/>
    <w:rsid w:val="003458D7"/>
    <w:rsid w:val="00345D8D"/>
    <w:rsid w:val="00353EC3"/>
    <w:rsid w:val="0036352F"/>
    <w:rsid w:val="003649AF"/>
    <w:rsid w:val="0038059D"/>
    <w:rsid w:val="003810E9"/>
    <w:rsid w:val="00390D60"/>
    <w:rsid w:val="003B1B61"/>
    <w:rsid w:val="003B5F0F"/>
    <w:rsid w:val="003B6C06"/>
    <w:rsid w:val="003B742F"/>
    <w:rsid w:val="003C2068"/>
    <w:rsid w:val="003D06DB"/>
    <w:rsid w:val="003E4113"/>
    <w:rsid w:val="003E4FDA"/>
    <w:rsid w:val="00422407"/>
    <w:rsid w:val="00426CB3"/>
    <w:rsid w:val="004405D0"/>
    <w:rsid w:val="00446818"/>
    <w:rsid w:val="00453832"/>
    <w:rsid w:val="00471F10"/>
    <w:rsid w:val="004951D7"/>
    <w:rsid w:val="004A43F0"/>
    <w:rsid w:val="004B3DFE"/>
    <w:rsid w:val="004B7CFF"/>
    <w:rsid w:val="004D5C56"/>
    <w:rsid w:val="004E07BA"/>
    <w:rsid w:val="004E36C2"/>
    <w:rsid w:val="004E4B14"/>
    <w:rsid w:val="004F13F5"/>
    <w:rsid w:val="004F3EF9"/>
    <w:rsid w:val="00501176"/>
    <w:rsid w:val="0051081D"/>
    <w:rsid w:val="00510891"/>
    <w:rsid w:val="00514EF4"/>
    <w:rsid w:val="0052535A"/>
    <w:rsid w:val="0053111A"/>
    <w:rsid w:val="00551D39"/>
    <w:rsid w:val="0055250E"/>
    <w:rsid w:val="00562C62"/>
    <w:rsid w:val="005633CE"/>
    <w:rsid w:val="00571ADE"/>
    <w:rsid w:val="005853E9"/>
    <w:rsid w:val="0059304A"/>
    <w:rsid w:val="0059483D"/>
    <w:rsid w:val="005951EF"/>
    <w:rsid w:val="005B070E"/>
    <w:rsid w:val="005B62C9"/>
    <w:rsid w:val="005C1BD7"/>
    <w:rsid w:val="005C3DA0"/>
    <w:rsid w:val="005C5E3C"/>
    <w:rsid w:val="005E6A0A"/>
    <w:rsid w:val="005F1571"/>
    <w:rsid w:val="005F37E8"/>
    <w:rsid w:val="005F401F"/>
    <w:rsid w:val="00611202"/>
    <w:rsid w:val="006237BE"/>
    <w:rsid w:val="00636F27"/>
    <w:rsid w:val="00640733"/>
    <w:rsid w:val="006463C6"/>
    <w:rsid w:val="0065784F"/>
    <w:rsid w:val="00686219"/>
    <w:rsid w:val="006878E9"/>
    <w:rsid w:val="0069370D"/>
    <w:rsid w:val="006A588A"/>
    <w:rsid w:val="006C2918"/>
    <w:rsid w:val="006C6293"/>
    <w:rsid w:val="006C782C"/>
    <w:rsid w:val="006C7D10"/>
    <w:rsid w:val="006D095D"/>
    <w:rsid w:val="006D0E02"/>
    <w:rsid w:val="006E2526"/>
    <w:rsid w:val="00703AC6"/>
    <w:rsid w:val="00710AA5"/>
    <w:rsid w:val="00715B3F"/>
    <w:rsid w:val="007554BB"/>
    <w:rsid w:val="0076501A"/>
    <w:rsid w:val="007839AE"/>
    <w:rsid w:val="00784F5F"/>
    <w:rsid w:val="00785146"/>
    <w:rsid w:val="00790CF5"/>
    <w:rsid w:val="007A5DE1"/>
    <w:rsid w:val="007C539C"/>
    <w:rsid w:val="007F4BD9"/>
    <w:rsid w:val="00800E12"/>
    <w:rsid w:val="00801053"/>
    <w:rsid w:val="0080610F"/>
    <w:rsid w:val="008153D5"/>
    <w:rsid w:val="00823CA9"/>
    <w:rsid w:val="008321B4"/>
    <w:rsid w:val="008403A0"/>
    <w:rsid w:val="0084652E"/>
    <w:rsid w:val="00860346"/>
    <w:rsid w:val="00870113"/>
    <w:rsid w:val="00871FE3"/>
    <w:rsid w:val="00873F09"/>
    <w:rsid w:val="00890543"/>
    <w:rsid w:val="0089621F"/>
    <w:rsid w:val="008A026F"/>
    <w:rsid w:val="008C0BE7"/>
    <w:rsid w:val="008C4E8D"/>
    <w:rsid w:val="008C57FB"/>
    <w:rsid w:val="008D01AE"/>
    <w:rsid w:val="008D094B"/>
    <w:rsid w:val="008E21BF"/>
    <w:rsid w:val="008F18A0"/>
    <w:rsid w:val="008F2ED3"/>
    <w:rsid w:val="00902581"/>
    <w:rsid w:val="00912013"/>
    <w:rsid w:val="00925E61"/>
    <w:rsid w:val="00943F0B"/>
    <w:rsid w:val="00946EF5"/>
    <w:rsid w:val="00951F5E"/>
    <w:rsid w:val="0096423F"/>
    <w:rsid w:val="00974D6C"/>
    <w:rsid w:val="0099177F"/>
    <w:rsid w:val="00995789"/>
    <w:rsid w:val="009B2EF0"/>
    <w:rsid w:val="009C1FEA"/>
    <w:rsid w:val="009D3518"/>
    <w:rsid w:val="009F6CAB"/>
    <w:rsid w:val="009F7A2C"/>
    <w:rsid w:val="00A047F0"/>
    <w:rsid w:val="00A161FC"/>
    <w:rsid w:val="00A31801"/>
    <w:rsid w:val="00A3716A"/>
    <w:rsid w:val="00A568A1"/>
    <w:rsid w:val="00A61746"/>
    <w:rsid w:val="00A765E9"/>
    <w:rsid w:val="00A865ED"/>
    <w:rsid w:val="00AA0FEC"/>
    <w:rsid w:val="00AA35CA"/>
    <w:rsid w:val="00AB48E9"/>
    <w:rsid w:val="00AC005D"/>
    <w:rsid w:val="00AC6F95"/>
    <w:rsid w:val="00AE1AFA"/>
    <w:rsid w:val="00AE67A6"/>
    <w:rsid w:val="00AF1464"/>
    <w:rsid w:val="00AF7468"/>
    <w:rsid w:val="00B015CE"/>
    <w:rsid w:val="00B151BE"/>
    <w:rsid w:val="00B25D1F"/>
    <w:rsid w:val="00B26DC1"/>
    <w:rsid w:val="00B42DF8"/>
    <w:rsid w:val="00B43698"/>
    <w:rsid w:val="00B4481B"/>
    <w:rsid w:val="00B47D50"/>
    <w:rsid w:val="00B50162"/>
    <w:rsid w:val="00B50E4F"/>
    <w:rsid w:val="00B70B43"/>
    <w:rsid w:val="00B72BD6"/>
    <w:rsid w:val="00B74A7F"/>
    <w:rsid w:val="00B76669"/>
    <w:rsid w:val="00B77397"/>
    <w:rsid w:val="00B87C17"/>
    <w:rsid w:val="00B91989"/>
    <w:rsid w:val="00B94A57"/>
    <w:rsid w:val="00BA27BC"/>
    <w:rsid w:val="00BA359E"/>
    <w:rsid w:val="00BB2053"/>
    <w:rsid w:val="00BB469B"/>
    <w:rsid w:val="00BB7A38"/>
    <w:rsid w:val="00BC3D86"/>
    <w:rsid w:val="00BC7870"/>
    <w:rsid w:val="00BD0727"/>
    <w:rsid w:val="00BE12E8"/>
    <w:rsid w:val="00BE5444"/>
    <w:rsid w:val="00C1098B"/>
    <w:rsid w:val="00C15054"/>
    <w:rsid w:val="00C36A51"/>
    <w:rsid w:val="00C63818"/>
    <w:rsid w:val="00C66F93"/>
    <w:rsid w:val="00C82348"/>
    <w:rsid w:val="00CA0FF0"/>
    <w:rsid w:val="00CC5EE0"/>
    <w:rsid w:val="00CD153F"/>
    <w:rsid w:val="00CD2230"/>
    <w:rsid w:val="00CD50E0"/>
    <w:rsid w:val="00D04B4C"/>
    <w:rsid w:val="00D27DC4"/>
    <w:rsid w:val="00D324D9"/>
    <w:rsid w:val="00D41788"/>
    <w:rsid w:val="00D45ED1"/>
    <w:rsid w:val="00D471B4"/>
    <w:rsid w:val="00D52010"/>
    <w:rsid w:val="00D56E82"/>
    <w:rsid w:val="00D63031"/>
    <w:rsid w:val="00D94396"/>
    <w:rsid w:val="00D97FEA"/>
    <w:rsid w:val="00DB6ED1"/>
    <w:rsid w:val="00DC1928"/>
    <w:rsid w:val="00DE543F"/>
    <w:rsid w:val="00DF1EA0"/>
    <w:rsid w:val="00DF5062"/>
    <w:rsid w:val="00E02FC1"/>
    <w:rsid w:val="00E0581E"/>
    <w:rsid w:val="00E1130A"/>
    <w:rsid w:val="00E2183F"/>
    <w:rsid w:val="00E22081"/>
    <w:rsid w:val="00E23E84"/>
    <w:rsid w:val="00E4264C"/>
    <w:rsid w:val="00E73399"/>
    <w:rsid w:val="00E74CB1"/>
    <w:rsid w:val="00E7573D"/>
    <w:rsid w:val="00E76150"/>
    <w:rsid w:val="00E821CF"/>
    <w:rsid w:val="00E85911"/>
    <w:rsid w:val="00E931F1"/>
    <w:rsid w:val="00EE1A33"/>
    <w:rsid w:val="00EE33B6"/>
    <w:rsid w:val="00EF3B8F"/>
    <w:rsid w:val="00F05435"/>
    <w:rsid w:val="00F05A04"/>
    <w:rsid w:val="00F072C1"/>
    <w:rsid w:val="00F07693"/>
    <w:rsid w:val="00F10369"/>
    <w:rsid w:val="00F17DEA"/>
    <w:rsid w:val="00F30C68"/>
    <w:rsid w:val="00F35137"/>
    <w:rsid w:val="00F43286"/>
    <w:rsid w:val="00F57DCD"/>
    <w:rsid w:val="00F91640"/>
    <w:rsid w:val="00F9789E"/>
    <w:rsid w:val="00FB00E1"/>
    <w:rsid w:val="00FC021B"/>
    <w:rsid w:val="00FC025E"/>
    <w:rsid w:val="00FC1111"/>
    <w:rsid w:val="00FC3BB8"/>
    <w:rsid w:val="00FC62BB"/>
    <w:rsid w:val="00FD2A44"/>
    <w:rsid w:val="00FE1B41"/>
    <w:rsid w:val="00FF21F2"/>
    <w:rsid w:val="00FF339E"/>
    <w:rsid w:val="00FF47AD"/>
    <w:rsid w:val="00FF698C"/>
    <w:rsid w:val="04C82992"/>
    <w:rsid w:val="09466AFE"/>
    <w:rsid w:val="0A12756C"/>
    <w:rsid w:val="0AF86510"/>
    <w:rsid w:val="1BC72B84"/>
    <w:rsid w:val="250651E1"/>
    <w:rsid w:val="30360215"/>
    <w:rsid w:val="34030ECB"/>
    <w:rsid w:val="4B6D10B8"/>
    <w:rsid w:val="4FAF6015"/>
    <w:rsid w:val="5AD70E3E"/>
    <w:rsid w:val="6330307E"/>
    <w:rsid w:val="646A4202"/>
    <w:rsid w:val="661C1CF6"/>
    <w:rsid w:val="7ADE0D5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31E9C"/>
  <w15:docId w15:val="{7CC9E1B8-B3C0-4511-BFCA-114311C3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5">
    <w:name w:val="heading 5"/>
    <w:basedOn w:val="a"/>
    <w:next w:val="a1"/>
    <w:qFormat/>
    <w:pPr>
      <w:numPr>
        <w:ilvl w:val="4"/>
        <w:numId w:val="1"/>
      </w:numPr>
      <w:tabs>
        <w:tab w:val="left" w:pos="360"/>
        <w:tab w:val="left" w:pos="3920"/>
        <w:tab w:val="left" w:pos="5670"/>
      </w:tabs>
      <w:outlineLvl w:val="4"/>
    </w:pPr>
    <w:rPr>
      <w:rFonts w:ascii="Arial" w:hAnsi="Arial"/>
      <w:kern w:val="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after="120"/>
    </w:pPr>
  </w:style>
  <w:style w:type="paragraph" w:styleId="a1">
    <w:name w:val="Body Text First Indent"/>
    <w:basedOn w:val="a0"/>
    <w:uiPriority w:val="99"/>
    <w:unhideWhenUsed/>
    <w:qFormat/>
    <w:pPr>
      <w:ind w:firstLineChars="100" w:firstLine="420"/>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table" w:styleId="af">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2"/>
    <w:uiPriority w:val="99"/>
    <w:semiHidden/>
    <w:qFormat/>
    <w:rPr>
      <w:rFonts w:ascii="Times New Roman" w:eastAsia="宋体" w:hAnsi="Times New Roman" w:cs="Times New Roman"/>
      <w:sz w:val="18"/>
      <w:szCs w:val="18"/>
    </w:rPr>
  </w:style>
  <w:style w:type="character" w:customStyle="1" w:styleId="Char0">
    <w:name w:val="标题 Char"/>
    <w:basedOn w:val="a2"/>
    <w:uiPriority w:val="10"/>
    <w:qFormat/>
    <w:rPr>
      <w:rFonts w:asciiTheme="majorHAnsi" w:eastAsia="宋体" w:hAnsiTheme="majorHAnsi" w:cstheme="majorBidi"/>
      <w:b/>
      <w:bCs/>
      <w:sz w:val="32"/>
      <w:szCs w:val="32"/>
    </w:rPr>
  </w:style>
  <w:style w:type="character" w:customStyle="1" w:styleId="Char1">
    <w:name w:val="纯文本 Char"/>
    <w:basedOn w:val="a2"/>
    <w:uiPriority w:val="99"/>
    <w:semiHidden/>
    <w:qFormat/>
    <w:rPr>
      <w:rFonts w:ascii="宋体" w:eastAsia="宋体" w:hAnsi="Courier New" w:cs="Courier New"/>
      <w:szCs w:val="21"/>
    </w:rPr>
  </w:style>
  <w:style w:type="character" w:customStyle="1" w:styleId="ac">
    <w:name w:val="页眉 字符"/>
    <w:basedOn w:val="a2"/>
    <w:link w:val="ab"/>
    <w:uiPriority w:val="99"/>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a8">
    <w:name w:val="批注框文本 字符"/>
    <w:basedOn w:val="a2"/>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Qcxg-1</cp:lastModifiedBy>
  <cp:revision>321</cp:revision>
  <dcterms:created xsi:type="dcterms:W3CDTF">2021-03-17T07:37:00Z</dcterms:created>
  <dcterms:modified xsi:type="dcterms:W3CDTF">2024-11-07T13:02:00Z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FDD2CA381BF7476385780B7DEF28F090_13</vt:lpwstr>
  </property>
</Properties>
</file>