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F260B">
      <w:pPr>
        <w:numPr>
          <w:ilvl w:val="0"/>
          <w:numId w:val="1"/>
        </w:numPr>
        <w:jc w:val="center"/>
        <w:rPr>
          <w:b/>
          <w:sz w:val="32"/>
          <w:szCs w:val="32"/>
        </w:rPr>
      </w:pPr>
      <w:r>
        <w:rPr>
          <w:rFonts w:hint="eastAsia"/>
          <w:b/>
          <w:sz w:val="32"/>
          <w:szCs w:val="32"/>
        </w:rPr>
        <w:t>采购</w:t>
      </w:r>
      <w:r>
        <w:rPr>
          <w:b/>
          <w:sz w:val="32"/>
          <w:szCs w:val="32"/>
        </w:rPr>
        <w:t>需求</w:t>
      </w:r>
    </w:p>
    <w:p w14:paraId="233E0199">
      <w:pPr>
        <w:pStyle w:val="2"/>
        <w:spacing w:before="0" w:after="0" w:line="240" w:lineRule="auto"/>
        <w:jc w:val="center"/>
        <w:rPr>
          <w:rFonts w:hint="eastAsia" w:ascii="方正小标宋_GBK" w:hAnsi="方正小标宋_GBK" w:eastAsia="方正小标宋_GBK" w:cs="方正小标宋_GBK"/>
          <w:b w:val="0"/>
          <w:bCs w:val="0"/>
          <w:kern w:val="2"/>
          <w:sz w:val="44"/>
          <w:szCs w:val="44"/>
          <w:lang w:val="en-US" w:eastAsia="en-US" w:bidi="ar-SA"/>
        </w:rPr>
      </w:pPr>
      <w:bookmarkStart w:id="0" w:name="_Toc172639306"/>
      <w:r>
        <w:rPr>
          <w:rFonts w:hint="eastAsia" w:ascii="方正小标宋_GBK" w:hAnsi="方正小标宋_GBK" w:eastAsia="方正小标宋_GBK" w:cs="方正小标宋_GBK"/>
          <w:b w:val="0"/>
          <w:bCs w:val="0"/>
          <w:kern w:val="2"/>
          <w:sz w:val="44"/>
          <w:szCs w:val="44"/>
          <w:lang w:val="en-US" w:eastAsia="en-US" w:bidi="ar-SA"/>
        </w:rPr>
        <w:t xml:space="preserve"> 采购需求</w:t>
      </w:r>
      <w:bookmarkEnd w:id="0"/>
    </w:p>
    <w:p w14:paraId="3380E7B2">
      <w:pPr>
        <w:pStyle w:val="3"/>
        <w:spacing w:before="156" w:beforeLines="50" w:after="156" w:afterLines="50" w:line="360" w:lineRule="auto"/>
        <w:ind w:firstLine="640" w:firstLineChars="200"/>
        <w:rPr>
          <w:rFonts w:hint="eastAsia" w:ascii="黑体" w:hAnsi="黑体" w:eastAsia="黑体" w:cs="黑体"/>
          <w:b w:val="0"/>
          <w:bCs w:val="0"/>
          <w:kern w:val="2"/>
          <w:sz w:val="32"/>
          <w:szCs w:val="28"/>
          <w:lang w:val="en-US" w:eastAsia="en-US" w:bidi="ar-SA"/>
        </w:rPr>
      </w:pPr>
      <w:bookmarkStart w:id="1" w:name="_Toc172639308"/>
      <w:bookmarkStart w:id="2" w:name="_Toc133480522"/>
      <w:r>
        <w:rPr>
          <w:rFonts w:hint="eastAsia" w:ascii="黑体" w:hAnsi="黑体" w:eastAsia="黑体" w:cs="黑体"/>
          <w:b w:val="0"/>
          <w:bCs w:val="0"/>
          <w:kern w:val="2"/>
          <w:sz w:val="32"/>
          <w:szCs w:val="28"/>
          <w:lang w:val="en-US" w:eastAsia="en-US" w:bidi="ar-SA"/>
        </w:rPr>
        <w:t>一、项目概况</w:t>
      </w:r>
      <w:bookmarkEnd w:id="1"/>
      <w:bookmarkEnd w:id="2"/>
    </w:p>
    <w:p w14:paraId="05273075">
      <w:pPr>
        <w:spacing w:line="360" w:lineRule="auto"/>
        <w:ind w:firstLine="640" w:firstLineChars="200"/>
        <w:rPr>
          <w:rFonts w:hint="eastAsia" w:ascii="仿宋_GB2312" w:hAnsi="Calibri" w:eastAsia="仿宋_GB2312" w:cs="Times New Roman"/>
          <w:b w:val="0"/>
          <w:bCs w:val="0"/>
          <w:kern w:val="2"/>
          <w:sz w:val="32"/>
          <w:szCs w:val="28"/>
          <w:lang w:val="en-US" w:eastAsia="zh-CN" w:bidi="ar-SA"/>
        </w:rPr>
      </w:pPr>
      <w:r>
        <w:rPr>
          <w:rFonts w:hint="eastAsia" w:ascii="仿宋_GB2312" w:hAnsi="Calibri" w:eastAsia="仿宋_GB2312" w:cs="Times New Roman"/>
          <w:b w:val="0"/>
          <w:bCs w:val="0"/>
          <w:kern w:val="2"/>
          <w:sz w:val="32"/>
          <w:szCs w:val="28"/>
          <w:lang w:val="en-US" w:eastAsia="en-US" w:bidi="ar-SA"/>
        </w:rPr>
        <w:t>1.项目名称：</w:t>
      </w:r>
      <w:r>
        <w:rPr>
          <w:rFonts w:hint="eastAsia" w:ascii="仿宋_GB2312" w:eastAsia="仿宋_GB2312" w:cs="Times New Roman"/>
          <w:b w:val="0"/>
          <w:bCs w:val="0"/>
          <w:kern w:val="2"/>
          <w:sz w:val="32"/>
          <w:szCs w:val="28"/>
          <w:lang w:val="en-US" w:eastAsia="zh-CN" w:bidi="ar-SA"/>
        </w:rPr>
        <w:t>海南进出岛综合交通运输体系能力提升研究</w:t>
      </w:r>
    </w:p>
    <w:p w14:paraId="258F90E0">
      <w:pPr>
        <w:spacing w:line="360" w:lineRule="auto"/>
        <w:ind w:firstLine="640" w:firstLineChars="200"/>
        <w:rPr>
          <w:rFonts w:hint="default" w:ascii="仿宋_GB2312" w:hAnsi="Calibri" w:eastAsia="仿宋_GB2312" w:cs="Times New Roman"/>
          <w:b w:val="0"/>
          <w:bCs w:val="0"/>
          <w:color w:val="auto"/>
          <w:kern w:val="2"/>
          <w:sz w:val="32"/>
          <w:szCs w:val="28"/>
          <w:lang w:val="en-US" w:eastAsia="zh-CN" w:bidi="ar-SA"/>
        </w:rPr>
      </w:pPr>
      <w:r>
        <w:rPr>
          <w:rFonts w:hint="eastAsia" w:ascii="仿宋_GB2312" w:hAnsi="Calibri" w:eastAsia="仿宋_GB2312" w:cs="Times New Roman"/>
          <w:b w:val="0"/>
          <w:bCs w:val="0"/>
          <w:color w:val="auto"/>
          <w:kern w:val="2"/>
          <w:sz w:val="32"/>
          <w:szCs w:val="28"/>
          <w:lang w:val="en-US" w:eastAsia="en-US" w:bidi="ar-SA"/>
        </w:rPr>
        <w:t>2.项目编号：</w:t>
      </w:r>
      <w:r>
        <w:rPr>
          <w:rFonts w:hint="eastAsia" w:ascii="仿宋_GB2312" w:eastAsia="仿宋_GB2312" w:cs="Times New Roman"/>
          <w:b w:val="0"/>
          <w:bCs w:val="0"/>
          <w:color w:val="auto"/>
          <w:kern w:val="2"/>
          <w:sz w:val="32"/>
          <w:szCs w:val="28"/>
          <w:lang w:val="en-US" w:eastAsia="zh-CN" w:bidi="ar-SA"/>
        </w:rPr>
        <w:t>HNYC2024-0801</w:t>
      </w:r>
    </w:p>
    <w:p w14:paraId="7FEDBCC4">
      <w:pPr>
        <w:spacing w:line="360" w:lineRule="auto"/>
        <w:ind w:firstLine="640" w:firstLineChars="200"/>
        <w:rPr>
          <w:rFonts w:hint="eastAsia" w:ascii="仿宋_GB2312" w:hAnsi="Calibri" w:eastAsia="仿宋_GB2312" w:cs="Times New Roman"/>
          <w:b w:val="0"/>
          <w:bCs w:val="0"/>
          <w:kern w:val="2"/>
          <w:sz w:val="32"/>
          <w:szCs w:val="28"/>
          <w:lang w:val="en-US" w:eastAsia="en-US" w:bidi="ar-SA"/>
        </w:rPr>
      </w:pPr>
      <w:r>
        <w:rPr>
          <w:rFonts w:hint="eastAsia" w:ascii="仿宋_GB2312" w:hAnsi="Calibri" w:eastAsia="仿宋_GB2312" w:cs="Times New Roman"/>
          <w:b w:val="0"/>
          <w:bCs w:val="0"/>
          <w:kern w:val="2"/>
          <w:sz w:val="32"/>
          <w:szCs w:val="28"/>
          <w:lang w:val="en-US" w:eastAsia="en-US" w:bidi="ar-SA"/>
        </w:rPr>
        <w:t>3.采购预算：823</w:t>
      </w:r>
      <w:r>
        <w:rPr>
          <w:rFonts w:hint="eastAsia" w:ascii="仿宋_GB2312" w:eastAsia="仿宋_GB2312" w:cs="Times New Roman"/>
          <w:b w:val="0"/>
          <w:bCs w:val="0"/>
          <w:kern w:val="2"/>
          <w:sz w:val="32"/>
          <w:szCs w:val="28"/>
          <w:lang w:val="en-US" w:eastAsia="zh-CN" w:bidi="ar-SA"/>
        </w:rPr>
        <w:t>.00</w:t>
      </w:r>
      <w:r>
        <w:rPr>
          <w:rFonts w:hint="eastAsia" w:ascii="仿宋_GB2312" w:hAnsi="Calibri" w:eastAsia="仿宋_GB2312" w:cs="Times New Roman"/>
          <w:b w:val="0"/>
          <w:bCs w:val="0"/>
          <w:kern w:val="2"/>
          <w:sz w:val="32"/>
          <w:szCs w:val="28"/>
          <w:lang w:val="en-US" w:eastAsia="en-US" w:bidi="ar-SA"/>
        </w:rPr>
        <w:t>万元</w:t>
      </w:r>
    </w:p>
    <w:p w14:paraId="63885D39">
      <w:pPr>
        <w:spacing w:line="360" w:lineRule="auto"/>
        <w:ind w:firstLine="640" w:firstLineChars="200"/>
        <w:rPr>
          <w:rFonts w:hint="default" w:ascii="仿宋_GB2312" w:hAnsi="Calibri" w:eastAsia="仿宋_GB2312" w:cs="Times New Roman"/>
          <w:b w:val="0"/>
          <w:bCs w:val="0"/>
          <w:kern w:val="2"/>
          <w:sz w:val="32"/>
          <w:szCs w:val="28"/>
          <w:lang w:val="en-US" w:eastAsia="zh-CN" w:bidi="ar-SA"/>
        </w:rPr>
      </w:pPr>
      <w:r>
        <w:rPr>
          <w:rFonts w:hint="eastAsia" w:ascii="仿宋_GB2312" w:hAnsi="Calibri" w:eastAsia="仿宋_GB2312" w:cs="Times New Roman"/>
          <w:b w:val="0"/>
          <w:bCs w:val="0"/>
          <w:kern w:val="2"/>
          <w:sz w:val="32"/>
          <w:szCs w:val="28"/>
          <w:lang w:val="en-US" w:eastAsia="zh-CN" w:bidi="ar-SA"/>
        </w:rPr>
        <w:t>4.</w:t>
      </w:r>
      <w:r>
        <w:rPr>
          <w:rFonts w:hint="eastAsia" w:ascii="仿宋_GB2312" w:hAnsi="Calibri" w:eastAsia="仿宋_GB2312" w:cs="Times New Roman"/>
          <w:b w:val="0"/>
          <w:bCs w:val="0"/>
          <w:kern w:val="2"/>
          <w:sz w:val="32"/>
          <w:szCs w:val="28"/>
          <w:lang w:val="en-US" w:eastAsia="en-US" w:bidi="ar-SA"/>
        </w:rPr>
        <w:t>是否接受联合体投标：是</w:t>
      </w:r>
    </w:p>
    <w:p w14:paraId="249B46B4">
      <w:pPr>
        <w:spacing w:line="360" w:lineRule="auto"/>
        <w:ind w:firstLine="640" w:firstLineChars="200"/>
        <w:rPr>
          <w:rFonts w:hint="eastAsia" w:ascii="仿宋_GB2312" w:hAnsi="Calibri" w:eastAsia="仿宋_GB2312" w:cs="Times New Roman"/>
          <w:b w:val="0"/>
          <w:bCs w:val="0"/>
          <w:kern w:val="2"/>
          <w:sz w:val="32"/>
          <w:szCs w:val="28"/>
          <w:lang w:val="en-US" w:eastAsia="en-US" w:bidi="ar-SA"/>
        </w:rPr>
      </w:pPr>
      <w:r>
        <w:rPr>
          <w:rFonts w:hint="eastAsia" w:ascii="仿宋_GB2312" w:eastAsia="仿宋_GB2312" w:cs="Times New Roman"/>
          <w:b w:val="0"/>
          <w:bCs w:val="0"/>
          <w:kern w:val="2"/>
          <w:sz w:val="32"/>
          <w:szCs w:val="28"/>
          <w:lang w:val="en-US" w:eastAsia="zh-CN" w:bidi="ar-SA"/>
        </w:rPr>
        <w:t>5</w:t>
      </w:r>
      <w:r>
        <w:rPr>
          <w:rFonts w:hint="eastAsia" w:ascii="仿宋_GB2312" w:hAnsi="Calibri" w:eastAsia="仿宋_GB2312" w:cs="Times New Roman"/>
          <w:b w:val="0"/>
          <w:bCs w:val="0"/>
          <w:kern w:val="2"/>
          <w:sz w:val="32"/>
          <w:szCs w:val="28"/>
          <w:lang w:val="en-US" w:eastAsia="en-US" w:bidi="ar-SA"/>
        </w:rPr>
        <w:t>.服务期（合同履行期限）：按合同具体约定执行</w:t>
      </w:r>
    </w:p>
    <w:p w14:paraId="4F0AD685">
      <w:pPr>
        <w:pStyle w:val="3"/>
        <w:spacing w:before="156" w:beforeLines="50" w:after="156" w:afterLines="50" w:line="360" w:lineRule="auto"/>
        <w:ind w:firstLine="640" w:firstLineChars="200"/>
        <w:rPr>
          <w:rFonts w:hint="eastAsia" w:ascii="黑体" w:hAnsi="黑体" w:eastAsia="黑体" w:cs="黑体"/>
          <w:b w:val="0"/>
          <w:bCs w:val="0"/>
          <w:kern w:val="2"/>
          <w:sz w:val="32"/>
          <w:szCs w:val="28"/>
          <w:lang w:val="en-US" w:eastAsia="en-US" w:bidi="ar-SA"/>
        </w:rPr>
      </w:pPr>
      <w:bookmarkStart w:id="3" w:name="_Toc172639309"/>
      <w:r>
        <w:rPr>
          <w:rFonts w:hint="eastAsia" w:ascii="黑体" w:hAnsi="黑体" w:eastAsia="黑体" w:cs="黑体"/>
          <w:b w:val="0"/>
          <w:bCs w:val="0"/>
          <w:kern w:val="2"/>
          <w:sz w:val="32"/>
          <w:szCs w:val="28"/>
          <w:lang w:val="en-US" w:eastAsia="en-US" w:bidi="ar-SA"/>
        </w:rPr>
        <w:t>二、项目概述</w:t>
      </w:r>
      <w:bookmarkEnd w:id="3"/>
    </w:p>
    <w:p w14:paraId="6420FE56">
      <w:pPr>
        <w:pStyle w:val="6"/>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28"/>
        </w:rPr>
        <w:t>为深入贯彻落实省委省政府关于加强综合交通体系建设，提升春运服务保障能力的工作部署，</w:t>
      </w:r>
      <w:r>
        <w:rPr>
          <w:rFonts w:hint="eastAsia" w:ascii="仿宋_GB2312" w:hAnsi="仿宋_GB2312" w:eastAsia="仿宋_GB2312" w:cs="仿宋_GB2312"/>
          <w:sz w:val="32"/>
          <w:szCs w:val="32"/>
        </w:rPr>
        <w:t>打造琼州海峡“黄金水道”，更好的支撑服务海南自由贸易港发展建设，加快推进打造高效、安全、便捷、经济的琼州海峡客滚运输现代化交通运输体系，</w:t>
      </w:r>
      <w:r>
        <w:rPr>
          <w:rFonts w:hint="eastAsia" w:ascii="仿宋_GB2312" w:eastAsia="仿宋_GB2312"/>
          <w:sz w:val="32"/>
          <w:szCs w:val="28"/>
          <w:lang w:eastAsia="zh-CN"/>
        </w:rPr>
        <w:t>组织</w:t>
      </w:r>
      <w:r>
        <w:rPr>
          <w:rFonts w:hint="eastAsia" w:ascii="仿宋_GB2312" w:eastAsia="仿宋_GB2312"/>
          <w:sz w:val="32"/>
          <w:szCs w:val="28"/>
        </w:rPr>
        <w:t>开展</w:t>
      </w:r>
      <w:r>
        <w:rPr>
          <w:rFonts w:hint="eastAsia" w:ascii="仿宋_GB2312" w:hAnsi="仿宋_GB2312" w:eastAsia="仿宋_GB2312" w:cs="仿宋_GB2312"/>
          <w:sz w:val="32"/>
          <w:szCs w:val="32"/>
        </w:rPr>
        <w:t>《海南进出岛综合交通运输体系能力提升研究》</w:t>
      </w:r>
      <w:r>
        <w:rPr>
          <w:rFonts w:hint="eastAsia" w:ascii="仿宋_GB2312" w:hAnsi="仿宋_GB2312" w:eastAsia="仿宋_GB2312" w:cs="仿宋_GB2312"/>
          <w:sz w:val="32"/>
          <w:szCs w:val="32"/>
          <w:lang w:eastAsia="zh-CN"/>
        </w:rPr>
        <w:t>编制工作。</w:t>
      </w:r>
      <w:bookmarkStart w:id="4" w:name="_Toc172639310"/>
    </w:p>
    <w:p w14:paraId="0C1FC31C">
      <w:pPr>
        <w:pStyle w:val="3"/>
        <w:spacing w:before="156" w:beforeLines="50" w:after="156" w:afterLines="50" w:line="360" w:lineRule="auto"/>
        <w:ind w:firstLine="640" w:firstLineChars="200"/>
        <w:rPr>
          <w:rFonts w:hint="default" w:ascii="黑体" w:hAnsi="黑体" w:eastAsia="黑体" w:cs="黑体"/>
          <w:b w:val="0"/>
          <w:bCs w:val="0"/>
          <w:kern w:val="2"/>
          <w:sz w:val="32"/>
          <w:szCs w:val="28"/>
          <w:lang w:val="en-US" w:eastAsia="zh-CN" w:bidi="ar-SA"/>
        </w:rPr>
      </w:pPr>
      <w:r>
        <w:rPr>
          <w:rFonts w:hint="eastAsia" w:ascii="黑体" w:hAnsi="黑体" w:cs="黑体"/>
          <w:b w:val="0"/>
          <w:bCs w:val="0"/>
          <w:kern w:val="2"/>
          <w:sz w:val="32"/>
          <w:szCs w:val="28"/>
          <w:lang w:val="en-US" w:eastAsia="zh-CN" w:bidi="ar-SA"/>
        </w:rPr>
        <w:t>三、</w:t>
      </w:r>
      <w:r>
        <w:rPr>
          <w:rFonts w:hint="eastAsia" w:ascii="黑体" w:hAnsi="黑体" w:eastAsia="黑体" w:cs="黑体"/>
          <w:b w:val="0"/>
          <w:bCs w:val="0"/>
          <w:kern w:val="2"/>
          <w:sz w:val="32"/>
          <w:szCs w:val="28"/>
          <w:lang w:val="en-US" w:eastAsia="en-US" w:bidi="ar-SA"/>
        </w:rPr>
        <w:t>采购需求</w:t>
      </w:r>
      <w:bookmarkEnd w:id="4"/>
      <w:bookmarkStart w:id="5" w:name="_Toc172639311"/>
    </w:p>
    <w:p w14:paraId="06B4151B">
      <w:pPr>
        <w:spacing w:line="360" w:lineRule="auto"/>
        <w:ind w:firstLine="640" w:firstLineChars="200"/>
        <w:rPr>
          <w:rFonts w:hint="default" w:ascii="仿宋_GB2312" w:hAnsi="Calibri" w:eastAsia="仿宋_GB2312" w:cs="Times New Roman"/>
          <w:b w:val="0"/>
          <w:bCs w:val="0"/>
          <w:kern w:val="2"/>
          <w:sz w:val="32"/>
          <w:szCs w:val="28"/>
          <w:lang w:val="en-US" w:eastAsia="zh-CN" w:bidi="ar-SA"/>
        </w:rPr>
      </w:pPr>
      <w:r>
        <w:rPr>
          <w:rFonts w:hint="default" w:ascii="仿宋_GB2312" w:hAnsi="Calibri" w:eastAsia="仿宋_GB2312" w:cs="Times New Roman"/>
          <w:b w:val="0"/>
          <w:bCs w:val="0"/>
          <w:kern w:val="2"/>
          <w:sz w:val="32"/>
          <w:szCs w:val="28"/>
          <w:lang w:val="en-US" w:eastAsia="zh-CN" w:bidi="ar-SA"/>
        </w:rPr>
        <w:t>按照“远近结合、平急结合、突出重点、综合施策”的原则，统筹和利用好水、陆、铁、空等综合交通运输方式，加快打造安全、便捷、高效、绿色、经济的进出岛综合运输体系，提升春运服务保障能力。研究视野方面，以海南省为核心，以及与海南进出岛运输相关大陆侧腹地范围，兼顾展望国际。基础设施布局和服务能力提升举措研究方面，以海南省为主，兼顾广东、广西</w:t>
      </w:r>
      <w:r>
        <w:rPr>
          <w:rFonts w:hint="eastAsia" w:ascii="仿宋_GB2312" w:hAnsi="Calibri" w:eastAsia="仿宋_GB2312" w:cs="Times New Roman"/>
          <w:b w:val="0"/>
          <w:bCs w:val="0"/>
          <w:kern w:val="2"/>
          <w:sz w:val="32"/>
          <w:szCs w:val="28"/>
          <w:lang w:val="en-US" w:eastAsia="zh-CN" w:bidi="ar-SA"/>
        </w:rPr>
        <w:t>。</w:t>
      </w:r>
      <w:r>
        <w:rPr>
          <w:rFonts w:hint="default" w:ascii="仿宋_GB2312" w:hAnsi="Calibri" w:eastAsia="仿宋_GB2312" w:cs="Times New Roman"/>
          <w:b w:val="0"/>
          <w:bCs w:val="0"/>
          <w:kern w:val="2"/>
          <w:sz w:val="32"/>
          <w:szCs w:val="28"/>
          <w:lang w:val="en-US" w:eastAsia="zh-CN" w:bidi="ar-SA"/>
        </w:rPr>
        <w:t>重点是应对2025年、2026年春运紧张局面，重点研究与海南进出岛相关的交通运输基础设施近期建设及布局发展，以及相关运行保障等方面的措施举措。</w:t>
      </w:r>
      <w:r>
        <w:rPr>
          <w:rFonts w:hint="eastAsia" w:ascii="Times New Roman" w:hAnsi="Times New Roman" w:eastAsia="仿宋_GB2312" w:cs="Times New Roman"/>
          <w:sz w:val="32"/>
          <w:szCs w:val="32"/>
        </w:rPr>
        <w:t>对海南进出岛中远期的旅客、车辆和货物运输的全年需求、春运高峰运输需求进行预测。</w:t>
      </w:r>
    </w:p>
    <w:p w14:paraId="1F72093C">
      <w:pPr>
        <w:pStyle w:val="3"/>
        <w:spacing w:before="156" w:beforeLines="50" w:after="156" w:afterLines="50" w:line="360" w:lineRule="auto"/>
        <w:ind w:firstLine="640" w:firstLineChars="200"/>
        <w:rPr>
          <w:rFonts w:hint="eastAsia" w:ascii="黑体" w:hAnsi="黑体" w:eastAsia="黑体" w:cs="黑体"/>
          <w:b w:val="0"/>
          <w:bCs w:val="0"/>
          <w:color w:val="auto"/>
          <w:kern w:val="2"/>
          <w:sz w:val="32"/>
          <w:szCs w:val="28"/>
          <w:lang w:val="en-US" w:eastAsia="zh-CN" w:bidi="ar-SA"/>
        </w:rPr>
      </w:pPr>
      <w:r>
        <w:rPr>
          <w:rFonts w:hint="eastAsia" w:ascii="黑体" w:hAnsi="黑体" w:eastAsia="黑体" w:cs="黑体"/>
          <w:b w:val="0"/>
          <w:bCs w:val="0"/>
          <w:color w:val="auto"/>
          <w:kern w:val="2"/>
          <w:sz w:val="32"/>
          <w:szCs w:val="28"/>
          <w:lang w:val="en-US" w:eastAsia="en-US" w:bidi="ar-SA"/>
        </w:rPr>
        <w:t>四、服务</w:t>
      </w:r>
      <w:bookmarkEnd w:id="5"/>
      <w:r>
        <w:rPr>
          <w:rFonts w:hint="eastAsia" w:ascii="黑体" w:hAnsi="黑体" w:cs="黑体"/>
          <w:b w:val="0"/>
          <w:bCs w:val="0"/>
          <w:color w:val="auto"/>
          <w:kern w:val="2"/>
          <w:sz w:val="32"/>
          <w:szCs w:val="28"/>
          <w:lang w:val="en-US" w:eastAsia="zh-CN" w:bidi="ar-SA"/>
        </w:rPr>
        <w:t>内容</w:t>
      </w:r>
    </w:p>
    <w:p w14:paraId="32A14FD6">
      <w:pPr>
        <w:spacing w:line="360" w:lineRule="auto"/>
        <w:ind w:firstLine="640" w:firstLineChars="200"/>
        <w:rPr>
          <w:rFonts w:ascii="Times New Roman" w:hAnsi="Times New Roman" w:eastAsia="仿宋_GB2312" w:cs="Times New Roman"/>
          <w:sz w:val="32"/>
          <w:szCs w:val="32"/>
        </w:rPr>
      </w:pPr>
      <w:bookmarkStart w:id="6" w:name="_Toc172639312"/>
      <w:r>
        <w:rPr>
          <w:rFonts w:hint="eastAsia" w:ascii="Times New Roman" w:hAnsi="Times New Roman" w:eastAsia="仿宋_GB2312" w:cs="Times New Roman"/>
          <w:kern w:val="0"/>
          <w:sz w:val="32"/>
          <w:szCs w:val="32"/>
        </w:rPr>
        <w:t>立足服务海南自由贸易港国家重大战略实施，支撑进出岛综合交通运输服务能力提升决策需要，结合海南自贸港发展形势和运输需求发展趋势、海南综合交通出行和物流新业态新模式的发展形势，研究确立海南进出岛综合交通发展的近期、远期发展目标</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形成可供指导我省</w:t>
      </w:r>
      <w:r>
        <w:rPr>
          <w:rFonts w:hint="eastAsia" w:ascii="仿宋_GB2312" w:eastAsia="仿宋_GB2312" w:cs="Times New Roman"/>
          <w:b w:val="0"/>
          <w:bCs w:val="0"/>
          <w:kern w:val="2"/>
          <w:sz w:val="32"/>
          <w:szCs w:val="28"/>
          <w:lang w:val="en-US" w:eastAsia="zh-CN" w:bidi="ar-SA"/>
        </w:rPr>
        <w:t>进出岛综合交通运输体系能力提升</w:t>
      </w:r>
      <w:r>
        <w:rPr>
          <w:rFonts w:hint="eastAsia" w:ascii="Times New Roman" w:hAnsi="Times New Roman" w:eastAsia="仿宋_GB2312" w:cs="Times New Roman"/>
          <w:kern w:val="0"/>
          <w:sz w:val="32"/>
          <w:szCs w:val="32"/>
        </w:rPr>
        <w:t>的纲要性文件。</w:t>
      </w:r>
    </w:p>
    <w:p w14:paraId="47A67319">
      <w:pPr>
        <w:pStyle w:val="3"/>
        <w:spacing w:before="156" w:beforeLines="50" w:after="156" w:afterLines="50" w:line="360" w:lineRule="auto"/>
        <w:ind w:firstLine="640" w:firstLineChars="200"/>
        <w:rPr>
          <w:rFonts w:hint="eastAsia" w:ascii="黑体" w:hAnsi="黑体" w:eastAsia="黑体" w:cs="黑体"/>
          <w:b w:val="0"/>
          <w:bCs w:val="0"/>
          <w:kern w:val="2"/>
          <w:sz w:val="32"/>
          <w:szCs w:val="28"/>
          <w:lang w:val="en-US" w:eastAsia="en-US" w:bidi="ar-SA"/>
        </w:rPr>
      </w:pPr>
      <w:r>
        <w:rPr>
          <w:rFonts w:hint="eastAsia" w:ascii="黑体" w:hAnsi="黑体" w:eastAsia="黑体" w:cs="黑体"/>
          <w:b w:val="0"/>
          <w:bCs w:val="0"/>
          <w:kern w:val="2"/>
          <w:sz w:val="32"/>
          <w:szCs w:val="28"/>
          <w:lang w:val="en-US" w:eastAsia="en-US" w:bidi="ar-SA"/>
        </w:rPr>
        <w:t>五、详细研究内容</w:t>
      </w:r>
      <w:bookmarkEnd w:id="6"/>
    </w:p>
    <w:p w14:paraId="7D95A15D">
      <w:pPr>
        <w:spacing w:line="360" w:lineRule="auto"/>
        <w:ind w:firstLine="640" w:firstLineChars="200"/>
        <w:rPr>
          <w:rFonts w:ascii="Times New Roman" w:hAnsi="Times New Roman" w:eastAsia="仿宋_GB2312" w:cs="Times New Roman"/>
          <w:sz w:val="32"/>
          <w:szCs w:val="32"/>
        </w:rPr>
      </w:pPr>
      <w:bookmarkStart w:id="7" w:name="_Toc172639313"/>
      <w:r>
        <w:rPr>
          <w:rFonts w:hint="eastAsia" w:ascii="Times New Roman" w:hAnsi="Times New Roman" w:eastAsia="仿宋_GB2312" w:cs="Times New Roman"/>
          <w:kern w:val="0"/>
          <w:sz w:val="32"/>
          <w:szCs w:val="32"/>
        </w:rPr>
        <w:t>立足服务海南自由贸易港国家重大战略实施，支撑进出岛综合交通运输服务能力提升决策需要，结合海南自贸港发展形势和运输需求发展趋势、海南综合交通出行和物流新业态新模式的发展形势，研究确立海南进出岛综合交通发展的近期、远期发展目标</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形成</w:t>
      </w:r>
      <w:r>
        <w:rPr>
          <w:rFonts w:hint="eastAsia" w:ascii="Times New Roman" w:hAnsi="Times New Roman" w:eastAsia="仿宋_GB2312" w:cs="Times New Roman"/>
          <w:kern w:val="0"/>
          <w:sz w:val="32"/>
          <w:szCs w:val="32"/>
          <w:lang w:eastAsia="zh-CN"/>
        </w:rPr>
        <w:t>完整的</w:t>
      </w:r>
      <w:r>
        <w:rPr>
          <w:rFonts w:hint="eastAsia" w:ascii="Times New Roman" w:hAnsi="Times New Roman" w:eastAsia="仿宋_GB2312" w:cs="Times New Roman"/>
          <w:kern w:val="0"/>
          <w:sz w:val="32"/>
          <w:szCs w:val="32"/>
        </w:rPr>
        <w:t>可供指导我省</w:t>
      </w:r>
      <w:r>
        <w:rPr>
          <w:rFonts w:hint="eastAsia" w:ascii="仿宋_GB2312" w:eastAsia="仿宋_GB2312" w:cs="Times New Roman"/>
          <w:b w:val="0"/>
          <w:bCs w:val="0"/>
          <w:kern w:val="2"/>
          <w:sz w:val="32"/>
          <w:szCs w:val="28"/>
          <w:lang w:val="en-US" w:eastAsia="zh-CN" w:bidi="ar-SA"/>
        </w:rPr>
        <w:t>进出岛综合交通运输体系能力提升</w:t>
      </w:r>
      <w:r>
        <w:rPr>
          <w:rFonts w:hint="eastAsia" w:ascii="Times New Roman" w:hAnsi="Times New Roman" w:eastAsia="仿宋_GB2312" w:cs="Times New Roman"/>
          <w:kern w:val="0"/>
          <w:sz w:val="32"/>
          <w:szCs w:val="32"/>
        </w:rPr>
        <w:t>的纲要性文件。</w:t>
      </w:r>
    </w:p>
    <w:p w14:paraId="3E95C0E4">
      <w:pPr>
        <w:pStyle w:val="3"/>
        <w:spacing w:before="156" w:beforeLines="50" w:after="156" w:afterLines="50" w:line="360" w:lineRule="auto"/>
        <w:ind w:firstLine="640" w:firstLineChars="200"/>
        <w:rPr>
          <w:rFonts w:hint="eastAsia" w:ascii="黑体" w:hAnsi="黑体" w:eastAsia="黑体" w:cs="黑体"/>
          <w:b w:val="0"/>
          <w:bCs w:val="0"/>
          <w:kern w:val="2"/>
          <w:sz w:val="32"/>
          <w:szCs w:val="28"/>
          <w:lang w:val="en-US" w:eastAsia="en-US" w:bidi="ar-SA"/>
        </w:rPr>
      </w:pPr>
      <w:r>
        <w:rPr>
          <w:rFonts w:hint="eastAsia" w:ascii="黑体" w:hAnsi="黑体" w:eastAsia="黑体" w:cs="黑体"/>
          <w:b w:val="0"/>
          <w:bCs w:val="0"/>
          <w:kern w:val="2"/>
          <w:sz w:val="32"/>
          <w:szCs w:val="28"/>
          <w:lang w:val="en-US" w:eastAsia="en-US" w:bidi="ar-SA"/>
        </w:rPr>
        <w:t>六、验收成果及要求</w:t>
      </w:r>
      <w:bookmarkEnd w:id="7"/>
    </w:p>
    <w:p w14:paraId="18588D37">
      <w:pPr>
        <w:spacing w:line="360" w:lineRule="auto"/>
        <w:ind w:firstLine="640" w:firstLineChars="200"/>
        <w:rPr>
          <w:rFonts w:hint="eastAsia" w:ascii="仿宋_GB2312" w:hAnsi="仿宋_GB2312" w:eastAsia="仿宋_GB2312" w:cs="仿宋_GB2312"/>
          <w:b w:val="0"/>
          <w:bCs w:val="0"/>
          <w:kern w:val="2"/>
          <w:sz w:val="32"/>
          <w:szCs w:val="28"/>
          <w:lang w:val="en-US" w:eastAsia="en-US" w:bidi="ar-SA"/>
        </w:rPr>
      </w:pPr>
      <w:bookmarkStart w:id="8" w:name="_Toc172639314"/>
      <w:bookmarkStart w:id="9" w:name="_Toc166682984"/>
      <w:r>
        <w:rPr>
          <w:rFonts w:hint="eastAsia" w:ascii="仿宋_GB2312" w:hAnsi="仿宋_GB2312" w:eastAsia="仿宋_GB2312" w:cs="仿宋_GB2312"/>
          <w:b w:val="0"/>
          <w:bCs w:val="0"/>
          <w:kern w:val="2"/>
          <w:sz w:val="32"/>
          <w:szCs w:val="28"/>
          <w:lang w:val="en-US" w:eastAsia="zh-CN" w:bidi="ar-SA"/>
        </w:rPr>
        <w:t>1.</w:t>
      </w:r>
      <w:r>
        <w:rPr>
          <w:rFonts w:hint="eastAsia" w:ascii="仿宋_GB2312" w:hAnsi="仿宋_GB2312" w:eastAsia="仿宋_GB2312" w:cs="仿宋_GB2312"/>
          <w:b w:val="0"/>
          <w:bCs w:val="0"/>
          <w:kern w:val="2"/>
          <w:sz w:val="32"/>
          <w:szCs w:val="28"/>
          <w:lang w:val="en-US" w:eastAsia="en-US" w:bidi="ar-SA"/>
        </w:rPr>
        <w:t>提交《海南进出岛综合交通运输体系能力提升研究》研究报告，需含能力提升具体实施项目举措表。</w:t>
      </w:r>
    </w:p>
    <w:p w14:paraId="30600CC6">
      <w:pPr>
        <w:spacing w:line="360" w:lineRule="auto"/>
        <w:ind w:firstLine="640" w:firstLineChars="200"/>
        <w:rPr>
          <w:rFonts w:hint="eastAsia" w:ascii="仿宋_GB2312" w:hAnsi="仿宋_GB2312" w:eastAsia="仿宋_GB2312" w:cs="仿宋_GB2312"/>
          <w:b w:val="0"/>
          <w:bCs w:val="0"/>
          <w:kern w:val="2"/>
          <w:sz w:val="32"/>
          <w:szCs w:val="28"/>
          <w:lang w:val="en-US" w:eastAsia="en-US" w:bidi="ar-SA"/>
        </w:rPr>
      </w:pPr>
      <w:r>
        <w:rPr>
          <w:rFonts w:hint="eastAsia" w:ascii="仿宋_GB2312" w:hAnsi="仿宋_GB2312" w:eastAsia="仿宋_GB2312" w:cs="仿宋_GB2312"/>
          <w:b w:val="0"/>
          <w:bCs w:val="0"/>
          <w:kern w:val="2"/>
          <w:sz w:val="32"/>
          <w:szCs w:val="28"/>
          <w:lang w:val="en-US" w:eastAsia="zh-CN" w:bidi="ar-SA"/>
        </w:rPr>
        <w:t>2.</w:t>
      </w:r>
      <w:r>
        <w:rPr>
          <w:rFonts w:hint="eastAsia" w:ascii="仿宋_GB2312" w:hAnsi="仿宋_GB2312" w:eastAsia="仿宋_GB2312" w:cs="仿宋_GB2312"/>
          <w:b w:val="0"/>
          <w:bCs w:val="0"/>
          <w:kern w:val="2"/>
          <w:sz w:val="32"/>
          <w:szCs w:val="28"/>
          <w:lang w:val="en-US" w:eastAsia="en-US" w:bidi="ar-SA"/>
        </w:rPr>
        <w:t>提交《海南进出岛综合交通运输体系能力提升研究》成果文件， 纸质文本和电子文件，相应图件的电子文件均应为可编辑的初始版本，如WPS、DWG 等格式。</w:t>
      </w:r>
    </w:p>
    <w:p w14:paraId="40B25360">
      <w:pPr>
        <w:spacing w:line="360" w:lineRule="auto"/>
        <w:ind w:firstLine="640" w:firstLineChars="200"/>
        <w:rPr>
          <w:rFonts w:hint="eastAsia" w:ascii="仿宋_GB2312" w:hAnsi="仿宋_GB2312" w:eastAsia="仿宋_GB2312" w:cs="仿宋_GB2312"/>
          <w:b w:val="0"/>
          <w:bCs w:val="0"/>
          <w:kern w:val="2"/>
          <w:sz w:val="32"/>
          <w:szCs w:val="28"/>
          <w:lang w:val="en-US" w:eastAsia="en-US" w:bidi="ar-SA"/>
        </w:rPr>
      </w:pPr>
      <w:r>
        <w:rPr>
          <w:rFonts w:hint="eastAsia" w:ascii="仿宋_GB2312" w:hAnsi="仿宋_GB2312" w:eastAsia="仿宋_GB2312" w:cs="仿宋_GB2312"/>
          <w:b w:val="0"/>
          <w:bCs w:val="0"/>
          <w:kern w:val="2"/>
          <w:sz w:val="32"/>
          <w:szCs w:val="28"/>
          <w:lang w:val="en-US" w:eastAsia="zh-CN" w:bidi="ar-SA"/>
        </w:rPr>
        <w:t>3.</w:t>
      </w:r>
      <w:bookmarkStart w:id="11" w:name="_GoBack"/>
      <w:bookmarkEnd w:id="11"/>
      <w:r>
        <w:rPr>
          <w:rFonts w:hint="eastAsia" w:ascii="仿宋_GB2312" w:hAnsi="仿宋_GB2312" w:eastAsia="仿宋_GB2312" w:cs="仿宋_GB2312"/>
          <w:b w:val="0"/>
          <w:bCs w:val="0"/>
          <w:kern w:val="2"/>
          <w:sz w:val="32"/>
          <w:szCs w:val="28"/>
          <w:lang w:val="en-US" w:eastAsia="en-US" w:bidi="ar-SA"/>
        </w:rPr>
        <w:t>所有成果文件的计量单位采用国际标准计量单位。文本做到清晰、完整、表达准确。</w:t>
      </w:r>
    </w:p>
    <w:p w14:paraId="377A5043">
      <w:pPr>
        <w:spacing w:line="360" w:lineRule="auto"/>
        <w:ind w:firstLine="640" w:firstLineChars="200"/>
        <w:rPr>
          <w:rFonts w:hint="eastAsia" w:ascii="黑体" w:hAnsi="黑体" w:eastAsia="黑体" w:cs="黑体"/>
          <w:b w:val="0"/>
          <w:bCs w:val="0"/>
          <w:kern w:val="2"/>
          <w:sz w:val="32"/>
          <w:szCs w:val="28"/>
          <w:lang w:val="en-US" w:eastAsia="en-US" w:bidi="ar-SA"/>
        </w:rPr>
      </w:pPr>
      <w:r>
        <w:rPr>
          <w:rFonts w:hint="eastAsia" w:ascii="黑体" w:hAnsi="黑体" w:eastAsia="黑体" w:cs="黑体"/>
          <w:b w:val="0"/>
          <w:bCs w:val="0"/>
          <w:kern w:val="2"/>
          <w:sz w:val="32"/>
          <w:szCs w:val="28"/>
          <w:lang w:val="en-US" w:eastAsia="en-US" w:bidi="ar-SA"/>
        </w:rPr>
        <w:t>七、付款方式</w:t>
      </w:r>
      <w:bookmarkEnd w:id="8"/>
    </w:p>
    <w:p w14:paraId="2DB2657C">
      <w:pPr>
        <w:spacing w:line="360" w:lineRule="auto"/>
        <w:ind w:firstLine="640" w:firstLineChars="200"/>
        <w:rPr>
          <w:rFonts w:hint="eastAsia" w:ascii="仿宋_GB2312" w:hAnsi="仿宋_GB2312" w:eastAsia="仿宋_GB2312" w:cs="仿宋_GB2312"/>
          <w:b w:val="0"/>
          <w:bCs w:val="0"/>
          <w:kern w:val="2"/>
          <w:sz w:val="32"/>
          <w:szCs w:val="28"/>
          <w:lang w:val="en-US" w:eastAsia="en-US" w:bidi="ar-SA"/>
        </w:rPr>
      </w:pPr>
      <w:r>
        <w:rPr>
          <w:rFonts w:hint="eastAsia" w:ascii="仿宋_GB2312" w:hAnsi="仿宋_GB2312" w:eastAsia="仿宋_GB2312" w:cs="仿宋_GB2312"/>
          <w:b w:val="0"/>
          <w:bCs w:val="0"/>
          <w:kern w:val="2"/>
          <w:sz w:val="32"/>
          <w:szCs w:val="28"/>
          <w:lang w:val="en-US" w:eastAsia="en-US" w:bidi="ar-SA"/>
        </w:rPr>
        <w:t>1.项目费用的支付方式为分期支付。</w:t>
      </w:r>
    </w:p>
    <w:p w14:paraId="39C6CD07">
      <w:pPr>
        <w:spacing w:line="360" w:lineRule="auto"/>
        <w:ind w:firstLine="640" w:firstLineChars="200"/>
        <w:rPr>
          <w:rFonts w:hint="eastAsia" w:ascii="仿宋_GB2312" w:hAnsi="仿宋_GB2312" w:eastAsia="仿宋_GB2312" w:cs="仿宋_GB2312"/>
          <w:b w:val="0"/>
          <w:bCs w:val="0"/>
          <w:kern w:val="2"/>
          <w:sz w:val="32"/>
          <w:szCs w:val="28"/>
          <w:lang w:val="en-US" w:eastAsia="en-US" w:bidi="ar-SA"/>
        </w:rPr>
      </w:pPr>
      <w:r>
        <w:rPr>
          <w:rFonts w:hint="eastAsia" w:ascii="仿宋_GB2312" w:hAnsi="仿宋_GB2312" w:eastAsia="仿宋_GB2312" w:cs="仿宋_GB2312"/>
          <w:b w:val="0"/>
          <w:bCs w:val="0"/>
          <w:kern w:val="2"/>
          <w:sz w:val="32"/>
          <w:szCs w:val="28"/>
          <w:lang w:val="en-US" w:eastAsia="en-US" w:bidi="ar-SA"/>
        </w:rPr>
        <w:t>第一期：合同签订后，甲方收到乙方出具的等额正规发票及付款申请，且甲方财政预算到位后，15个工作日内甲方向乙方支付合同金额30%，</w:t>
      </w:r>
    </w:p>
    <w:p w14:paraId="5D34A704">
      <w:pPr>
        <w:spacing w:line="360" w:lineRule="auto"/>
        <w:ind w:firstLine="640" w:firstLineChars="200"/>
        <w:rPr>
          <w:rFonts w:hint="eastAsia" w:ascii="仿宋_GB2312" w:hAnsi="仿宋_GB2312" w:eastAsia="仿宋_GB2312" w:cs="仿宋_GB2312"/>
          <w:b w:val="0"/>
          <w:bCs w:val="0"/>
          <w:kern w:val="2"/>
          <w:sz w:val="32"/>
          <w:szCs w:val="28"/>
          <w:lang w:val="en-US" w:eastAsia="en-US" w:bidi="ar-SA"/>
        </w:rPr>
      </w:pPr>
      <w:r>
        <w:rPr>
          <w:rFonts w:hint="eastAsia" w:ascii="仿宋_GB2312" w:hAnsi="仿宋_GB2312" w:eastAsia="仿宋_GB2312" w:cs="仿宋_GB2312"/>
          <w:b w:val="0"/>
          <w:bCs w:val="0"/>
          <w:kern w:val="2"/>
          <w:sz w:val="32"/>
          <w:szCs w:val="28"/>
          <w:lang w:val="en-US" w:eastAsia="en-US" w:bidi="ar-SA"/>
        </w:rPr>
        <w:t>第二期：乙方对该研究项目进行中期汇报并经甲方书面认可后15个工作日内，乙方出具等额正规发票及付款申请，甲方向乙方支付合同金额20%，</w:t>
      </w:r>
    </w:p>
    <w:p w14:paraId="7BF7C3F7">
      <w:pPr>
        <w:spacing w:line="360" w:lineRule="auto"/>
        <w:ind w:firstLine="640" w:firstLineChars="200"/>
        <w:rPr>
          <w:rFonts w:hint="eastAsia" w:ascii="仿宋_GB2312" w:hAnsi="仿宋_GB2312" w:eastAsia="仿宋_GB2312" w:cs="仿宋_GB2312"/>
          <w:b w:val="0"/>
          <w:bCs w:val="0"/>
          <w:kern w:val="2"/>
          <w:sz w:val="32"/>
          <w:szCs w:val="28"/>
          <w:lang w:val="en-US" w:eastAsia="en-US" w:bidi="ar-SA"/>
        </w:rPr>
      </w:pPr>
      <w:r>
        <w:rPr>
          <w:rFonts w:hint="eastAsia" w:ascii="仿宋_GB2312" w:hAnsi="仿宋_GB2312" w:eastAsia="仿宋_GB2312" w:cs="仿宋_GB2312"/>
          <w:b w:val="0"/>
          <w:bCs w:val="0"/>
          <w:kern w:val="2"/>
          <w:sz w:val="32"/>
          <w:szCs w:val="28"/>
          <w:lang w:val="en-US" w:eastAsia="en-US" w:bidi="ar-SA"/>
        </w:rPr>
        <w:t>第三期：乙方提交成果报告（送审稿）并经甲方组织的专家评审审核通过后或者甲方认可的方式15个工作日内，乙方出具等额正规发票及付款申请，甲方向乙方支付合同金额30%，</w:t>
      </w:r>
    </w:p>
    <w:p w14:paraId="4A7E146F">
      <w:pPr>
        <w:spacing w:line="360" w:lineRule="auto"/>
        <w:ind w:firstLine="640" w:firstLineChars="200"/>
        <w:rPr>
          <w:rFonts w:hint="eastAsia" w:ascii="仿宋_GB2312" w:hAnsi="仿宋_GB2312" w:eastAsia="仿宋_GB2312" w:cs="仿宋_GB2312"/>
          <w:b w:val="0"/>
          <w:bCs w:val="0"/>
          <w:kern w:val="2"/>
          <w:sz w:val="32"/>
          <w:szCs w:val="28"/>
          <w:lang w:val="en-US" w:eastAsia="zh-CN" w:bidi="ar-SA"/>
        </w:rPr>
      </w:pPr>
      <w:r>
        <w:rPr>
          <w:rFonts w:hint="eastAsia" w:ascii="仿宋_GB2312" w:hAnsi="仿宋_GB2312" w:eastAsia="仿宋_GB2312" w:cs="仿宋_GB2312"/>
          <w:b w:val="0"/>
          <w:bCs w:val="0"/>
          <w:kern w:val="2"/>
          <w:sz w:val="32"/>
          <w:szCs w:val="28"/>
          <w:lang w:val="en-US" w:eastAsia="en-US" w:bidi="ar-SA"/>
        </w:rPr>
        <w:t>第四期：乙方按照合同要求全部完成项目研究工作，按照有关意见修改完善并提交最终成果报告，并经省政府审批同意或甲方认可的方式后。乙方出具等额正规发票及付款申请，甲方向乙方支付合同金额20%</w:t>
      </w:r>
      <w:r>
        <w:rPr>
          <w:rFonts w:hint="eastAsia" w:ascii="仿宋_GB2312" w:hAnsi="仿宋_GB2312" w:eastAsia="仿宋_GB2312" w:cs="仿宋_GB2312"/>
          <w:b w:val="0"/>
          <w:bCs w:val="0"/>
          <w:kern w:val="2"/>
          <w:sz w:val="32"/>
          <w:szCs w:val="28"/>
          <w:lang w:val="en-US" w:eastAsia="zh-CN" w:bidi="ar-SA"/>
        </w:rPr>
        <w:t>。</w:t>
      </w:r>
    </w:p>
    <w:p w14:paraId="1721B81B">
      <w:pPr>
        <w:spacing w:line="360" w:lineRule="auto"/>
        <w:ind w:firstLine="640" w:firstLineChars="200"/>
        <w:rPr>
          <w:rFonts w:hint="eastAsia" w:ascii="仿宋_GB2312" w:hAnsi="仿宋_GB2312" w:eastAsia="仿宋_GB2312" w:cs="仿宋_GB2312"/>
          <w:b w:val="0"/>
          <w:bCs w:val="0"/>
          <w:kern w:val="2"/>
          <w:sz w:val="32"/>
          <w:szCs w:val="28"/>
          <w:lang w:val="en-US" w:eastAsia="en-US" w:bidi="ar-SA"/>
        </w:rPr>
      </w:pPr>
      <w:r>
        <w:rPr>
          <w:rFonts w:hint="eastAsia" w:ascii="仿宋_GB2312" w:hAnsi="仿宋_GB2312" w:eastAsia="仿宋_GB2312" w:cs="仿宋_GB2312"/>
          <w:b w:val="0"/>
          <w:bCs w:val="0"/>
          <w:kern w:val="2"/>
          <w:sz w:val="32"/>
          <w:szCs w:val="28"/>
          <w:lang w:val="en-US" w:eastAsia="en-US" w:bidi="ar-SA"/>
        </w:rPr>
        <w:t>2.甲方每次付款前15日，乙方须向甲方提供相应额度的发票，乙方延迟提供发票的，甲方的付款时间可相应顺延。</w:t>
      </w:r>
    </w:p>
    <w:p w14:paraId="4CAFA6F2">
      <w:pPr>
        <w:spacing w:line="360" w:lineRule="auto"/>
        <w:ind w:firstLine="640" w:firstLineChars="200"/>
        <w:rPr>
          <w:rFonts w:hint="eastAsia" w:ascii="仿宋_GB2312" w:hAnsi="仿宋_GB2312" w:eastAsia="仿宋_GB2312" w:cs="仿宋_GB2312"/>
          <w:b w:val="0"/>
          <w:bCs w:val="0"/>
          <w:kern w:val="2"/>
          <w:sz w:val="32"/>
          <w:szCs w:val="28"/>
          <w:lang w:val="en-US" w:eastAsia="en-US" w:bidi="ar-SA"/>
        </w:rPr>
      </w:pPr>
      <w:r>
        <w:rPr>
          <w:rFonts w:hint="eastAsia" w:ascii="仿宋_GB2312" w:hAnsi="仿宋_GB2312" w:eastAsia="仿宋_GB2312" w:cs="仿宋_GB2312"/>
          <w:b w:val="0"/>
          <w:bCs w:val="0"/>
          <w:kern w:val="2"/>
          <w:sz w:val="32"/>
          <w:szCs w:val="28"/>
          <w:lang w:val="en-US" w:eastAsia="en-US" w:bidi="ar-SA"/>
        </w:rPr>
        <w:t>3.付款方式：采用银行汇付（含电汇）等形式。</w:t>
      </w:r>
    </w:p>
    <w:p w14:paraId="4DF60209">
      <w:pPr>
        <w:spacing w:line="360" w:lineRule="auto"/>
        <w:ind w:firstLine="640" w:firstLineChars="200"/>
        <w:rPr>
          <w:rFonts w:hint="eastAsia" w:ascii="仿宋_GB2312" w:hAnsi="仿宋_GB2312" w:eastAsia="仿宋_GB2312" w:cs="仿宋_GB2312"/>
          <w:b w:val="0"/>
          <w:bCs w:val="0"/>
          <w:kern w:val="2"/>
          <w:sz w:val="32"/>
          <w:szCs w:val="28"/>
          <w:lang w:val="en-US" w:eastAsia="en-US" w:bidi="ar-SA"/>
        </w:rPr>
      </w:pPr>
      <w:r>
        <w:rPr>
          <w:rFonts w:hint="eastAsia" w:ascii="仿宋_GB2312" w:hAnsi="仿宋_GB2312" w:eastAsia="仿宋_GB2312" w:cs="仿宋_GB2312"/>
          <w:b w:val="0"/>
          <w:bCs w:val="0"/>
          <w:kern w:val="2"/>
          <w:sz w:val="32"/>
          <w:szCs w:val="28"/>
          <w:lang w:val="en-US" w:eastAsia="en-US" w:bidi="ar-SA"/>
        </w:rPr>
        <w:t>4.支付时间：甲方在确认乙方满足支付条件后的 15 个工作日内办理支付手续（不含政府财政支付部门审查的时间）。</w:t>
      </w:r>
    </w:p>
    <w:p w14:paraId="730842FF">
      <w:pPr>
        <w:pStyle w:val="3"/>
        <w:spacing w:before="156" w:beforeLines="50" w:after="156" w:afterLines="50" w:line="360" w:lineRule="auto"/>
        <w:rPr>
          <w:rFonts w:hint="eastAsia" w:ascii="黑体" w:hAnsi="黑体" w:eastAsia="黑体" w:cs="黑体"/>
          <w:b w:val="0"/>
          <w:bCs w:val="0"/>
          <w:kern w:val="2"/>
          <w:sz w:val="32"/>
          <w:szCs w:val="28"/>
          <w:lang w:val="en-US" w:eastAsia="en-US" w:bidi="ar-SA"/>
        </w:rPr>
      </w:pPr>
      <w:bookmarkStart w:id="10" w:name="_Toc172639315"/>
      <w:r>
        <w:rPr>
          <w:rFonts w:hint="eastAsia" w:ascii="黑体" w:hAnsi="黑体" w:eastAsia="黑体" w:cs="黑体"/>
          <w:b w:val="0"/>
          <w:bCs w:val="0"/>
          <w:kern w:val="2"/>
          <w:sz w:val="32"/>
          <w:szCs w:val="28"/>
          <w:lang w:val="en-US" w:eastAsia="en-US" w:bidi="ar-SA"/>
        </w:rPr>
        <w:t>八、其他未尽事宜以合同约定为准。</w:t>
      </w:r>
      <w:bookmarkEnd w:id="9"/>
      <w:bookmarkEnd w:id="10"/>
    </w:p>
    <w:p w14:paraId="7B0A9003">
      <w:pPr>
        <w:numPr>
          <w:ilvl w:val="0"/>
          <w:numId w:val="0"/>
        </w:numPr>
        <w:jc w:val="both"/>
        <w:rPr>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DE9C0"/>
    <w:multiLevelType w:val="singleLevel"/>
    <w:tmpl w:val="A3DDE9C0"/>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0YzI3MWYxMzNjOTU5MzZjNGQ0YzdlYTc3ZjMyMDMifQ=="/>
  </w:docVars>
  <w:rsids>
    <w:rsidRoot w:val="00E66600"/>
    <w:rsid w:val="00154DB9"/>
    <w:rsid w:val="003C5449"/>
    <w:rsid w:val="004807A0"/>
    <w:rsid w:val="006553CA"/>
    <w:rsid w:val="00A66C1A"/>
    <w:rsid w:val="00E66600"/>
    <w:rsid w:val="00F851E8"/>
    <w:rsid w:val="00FA257C"/>
    <w:rsid w:val="0CA06B97"/>
    <w:rsid w:val="0FBC09E7"/>
    <w:rsid w:val="13183CAA"/>
    <w:rsid w:val="5F0A2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99"/>
    <w:rPr>
      <w:sz w:val="24"/>
      <w:lang w:eastAsia="en-US"/>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1340</Words>
  <Characters>1387</Characters>
  <Lines>1</Lines>
  <Paragraphs>1</Paragraphs>
  <TotalTime>0</TotalTime>
  <ScaleCrop>false</ScaleCrop>
  <LinksUpToDate>false</LinksUpToDate>
  <CharactersWithSpaces>1390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2018-04-16T07:39:00Z</dcterms:created>
  <dc:creator>5F-3-8-80  张会明(10024525)</dc:creator>
  <cp:lastModifiedBy>湖南雁城建设咨询有限公司</cp:lastModifiedBy>
  <dcterms:modified xsi:type="dcterms:W3CDTF">2024-10-30T04:33:06Z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5B6E1CB948A04E4A808AB3F11C3B6231_12</vt:lpwstr>
  </property>
</Properties>
</file>