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宋体" w:hAnsi="宋体" w:cs="宋体"/>
          <w:b/>
          <w:bCs/>
          <w:szCs w:val="28"/>
        </w:rPr>
      </w:pPr>
      <w:r>
        <w:rPr>
          <w:rFonts w:hint="eastAsia" w:ascii="宋体" w:hAnsi="宋体" w:cs="宋体"/>
          <w:b/>
          <w:bCs/>
          <w:szCs w:val="28"/>
        </w:rPr>
        <w:t>评审标准</w:t>
      </w:r>
    </w:p>
    <w:tbl>
      <w:tblPr>
        <w:tblStyle w:val="7"/>
        <w:tblpPr w:leftFromText="180" w:rightFromText="180" w:vertAnchor="text" w:tblpXSpec="center" w:tblpY="1"/>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16"/>
        <w:gridCol w:w="971"/>
        <w:gridCol w:w="631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16"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w:t>
            </w:r>
          </w:p>
        </w:tc>
        <w:tc>
          <w:tcPr>
            <w:tcW w:w="971"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6317"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719" w:type="dxa"/>
            <w:vAlign w:val="center"/>
          </w:tcPr>
          <w:p>
            <w:pPr>
              <w:pStyle w:val="9"/>
              <w:spacing w:before="0" w:after="0" w:line="440" w:lineRule="exact"/>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75" w:type="dxa"/>
            <w:vAlign w:val="center"/>
          </w:tcPr>
          <w:p>
            <w:pPr>
              <w:spacing w:line="36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1</w:t>
            </w:r>
          </w:p>
        </w:tc>
        <w:tc>
          <w:tcPr>
            <w:tcW w:w="1216" w:type="dxa"/>
            <w:vAlign w:val="center"/>
          </w:tcPr>
          <w:p>
            <w:pPr>
              <w:spacing w:line="360" w:lineRule="exact"/>
              <w:rPr>
                <w:rFonts w:ascii="宋体" w:hAnsi="宋体" w:cs="方正仿宋_GBK"/>
                <w:color w:val="auto"/>
                <w:sz w:val="24"/>
                <w:szCs w:val="24"/>
                <w:highlight w:val="none"/>
              </w:rPr>
            </w:pPr>
            <w:r>
              <w:rPr>
                <w:rFonts w:hint="eastAsia" w:ascii="宋体" w:hAnsi="宋体" w:cs="方正仿宋_GBK"/>
                <w:color w:val="auto"/>
                <w:sz w:val="24"/>
                <w:szCs w:val="24"/>
                <w:highlight w:val="none"/>
              </w:rPr>
              <w:t>投标报价</w:t>
            </w:r>
          </w:p>
        </w:tc>
        <w:tc>
          <w:tcPr>
            <w:tcW w:w="971" w:type="dxa"/>
            <w:vAlign w:val="center"/>
          </w:tcPr>
          <w:p>
            <w:pPr>
              <w:spacing w:line="360" w:lineRule="exact"/>
              <w:jc w:val="center"/>
              <w:rPr>
                <w:rFonts w:hint="default" w:ascii="宋体" w:hAnsi="宋体" w:cs="方正仿宋_GBK"/>
                <w:color w:val="auto"/>
                <w:sz w:val="24"/>
                <w:szCs w:val="24"/>
                <w:highlight w:val="none"/>
                <w:lang w:val="en-US"/>
              </w:rPr>
            </w:pPr>
            <w:r>
              <w:rPr>
                <w:rFonts w:hint="eastAsia" w:ascii="宋体" w:hAnsi="宋体" w:cs="方正仿宋_GBK"/>
                <w:color w:val="auto"/>
                <w:sz w:val="24"/>
                <w:szCs w:val="24"/>
                <w:highlight w:val="none"/>
                <w:lang w:val="en-US" w:eastAsia="zh-CN"/>
              </w:rPr>
              <w:t>30</w:t>
            </w:r>
          </w:p>
        </w:tc>
        <w:tc>
          <w:tcPr>
            <w:tcW w:w="6317" w:type="dxa"/>
            <w:vAlign w:val="center"/>
          </w:tcPr>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有效的投标报价中的最低价为评标基准价，按照下列公式计算每个投标人的投标价格得分。</w:t>
            </w:r>
          </w:p>
          <w:p>
            <w:pPr>
              <w:widowControl/>
              <w:spacing w:line="300" w:lineRule="exact"/>
              <w:outlineLvl w:val="2"/>
              <w:rPr>
                <w:rFonts w:ascii="宋体" w:hAnsi="宋体" w:cs="方正仿宋_GBK"/>
                <w:color w:val="auto"/>
                <w:sz w:val="24"/>
                <w:szCs w:val="24"/>
                <w:highlight w:val="none"/>
              </w:rPr>
            </w:pPr>
            <w:r>
              <w:rPr>
                <w:rFonts w:hint="eastAsia" w:ascii="宋体" w:hAnsi="宋体" w:cs="宋体"/>
                <w:color w:val="auto"/>
                <w:sz w:val="24"/>
                <w:szCs w:val="24"/>
                <w:highlight w:val="none"/>
              </w:rPr>
              <w:t>投标报价得分＝（评标基准价/投标报价）×价格权重×100。</w:t>
            </w:r>
          </w:p>
        </w:tc>
        <w:tc>
          <w:tcPr>
            <w:tcW w:w="719" w:type="dxa"/>
            <w:vAlign w:val="center"/>
          </w:tcPr>
          <w:p>
            <w:pPr>
              <w:spacing w:line="360" w:lineRule="exact"/>
              <w:rPr>
                <w:rFonts w:ascii="宋体" w:hAnsi="宋体" w:cs="方正仿宋_GBK"/>
                <w:color w:val="auto"/>
                <w:sz w:val="24"/>
                <w:szCs w:val="24"/>
                <w:highlight w:val="none"/>
              </w:rPr>
            </w:pPr>
            <w:r>
              <w:rPr>
                <w:rFonts w:hint="eastAsia" w:ascii="宋体" w:hAnsi="宋体" w:cs="宋体"/>
                <w:color w:val="auto"/>
                <w:sz w:val="24"/>
                <w:szCs w:val="24"/>
                <w:highlight w:val="none"/>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75" w:type="dxa"/>
            <w:vMerge w:val="restart"/>
            <w:vAlign w:val="center"/>
          </w:tcPr>
          <w:p>
            <w:pPr>
              <w:spacing w:line="36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2</w:t>
            </w:r>
          </w:p>
        </w:tc>
        <w:tc>
          <w:tcPr>
            <w:tcW w:w="1216" w:type="dxa"/>
            <w:vMerge w:val="restart"/>
            <w:vAlign w:val="center"/>
          </w:tcPr>
          <w:p>
            <w:pPr>
              <w:spacing w:line="36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lang w:eastAsia="zh-CN"/>
              </w:rPr>
              <w:t>技术</w:t>
            </w:r>
            <w:r>
              <w:rPr>
                <w:rFonts w:hint="eastAsia" w:ascii="宋体" w:hAnsi="宋体" w:cs="方正仿宋_GBK"/>
                <w:color w:val="auto"/>
                <w:sz w:val="24"/>
                <w:szCs w:val="24"/>
                <w:highlight w:val="none"/>
              </w:rPr>
              <w:t>部分</w:t>
            </w:r>
          </w:p>
        </w:tc>
        <w:tc>
          <w:tcPr>
            <w:tcW w:w="971" w:type="dxa"/>
            <w:vMerge w:val="restart"/>
            <w:vAlign w:val="center"/>
          </w:tcPr>
          <w:p>
            <w:pPr>
              <w:spacing w:line="240" w:lineRule="exact"/>
              <w:jc w:val="center"/>
              <w:rPr>
                <w:rFonts w:hint="default" w:ascii="宋体" w:hAnsi="宋体" w:eastAsia="微软雅黑" w:cs="方正仿宋_GBK"/>
                <w:color w:val="auto"/>
                <w:sz w:val="24"/>
                <w:szCs w:val="24"/>
                <w:highlight w:val="none"/>
                <w:lang w:val="en-US" w:eastAsia="zh-CN"/>
              </w:rPr>
            </w:pPr>
            <w:r>
              <w:rPr>
                <w:rFonts w:hint="eastAsia" w:ascii="宋体" w:hAnsi="宋体" w:eastAsia="微软雅黑" w:cs="方正仿宋_GBK"/>
                <w:color w:val="auto"/>
                <w:sz w:val="24"/>
                <w:szCs w:val="24"/>
                <w:highlight w:val="none"/>
                <w:lang w:val="en-US" w:eastAsia="zh-CN"/>
              </w:rPr>
              <w:t>50</w:t>
            </w:r>
          </w:p>
        </w:tc>
        <w:tc>
          <w:tcPr>
            <w:tcW w:w="6317" w:type="dxa"/>
            <w:vAlign w:val="center"/>
          </w:tcPr>
          <w:p>
            <w:pPr>
              <w:widowControl/>
              <w:spacing w:line="30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质量控制的措施和方法（满分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cs="宋体" w:asciiTheme="minorEastAsia" w:hAnsiTheme="minorEastAsia" w:eastAsiaTheme="minorEastAsia"/>
              </w:rPr>
              <w:t>（</w:t>
            </w:r>
            <w:r>
              <w:rPr>
                <w:rFonts w:hint="eastAsia" w:ascii="宋体" w:hAnsi="宋体" w:eastAsia="宋体" w:cs="宋体"/>
                <w:color w:val="auto"/>
                <w:sz w:val="24"/>
                <w:szCs w:val="24"/>
                <w:highlight w:val="none"/>
              </w:rPr>
              <w:t>1）对质量目标的理解和实现质量可行性论述。（0-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（2）有事前质量控制措施和方法。（0-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（3）有原材料质量控制的措施和方法。（0-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（4）有事中质量控制措施和方法。（0-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300" w:lineRule="exact"/>
              <w:outlineLvl w:val="2"/>
            </w:pPr>
            <w:r>
              <w:rPr>
                <w:rFonts w:hint="eastAsia" w:ascii="宋体" w:hAnsi="宋体" w:eastAsia="宋体" w:cs="宋体"/>
                <w:color w:val="auto"/>
                <w:sz w:val="24"/>
                <w:szCs w:val="24"/>
                <w:highlight w:val="none"/>
              </w:rPr>
              <w:t>（5）有事后质量控制措施和方法。（0-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19" w:type="dxa"/>
            <w:vMerge w:val="restart"/>
            <w:vAlign w:val="center"/>
          </w:tcPr>
          <w:p>
            <w:pPr>
              <w:spacing w:line="360" w:lineRule="exact"/>
              <w:rPr>
                <w:rFonts w:ascii="宋体" w:hAnsi="宋体" w:cs="方正仿宋_GBK"/>
                <w:color w:val="auto"/>
                <w:sz w:val="24"/>
                <w:szCs w:val="24"/>
                <w:highlight w:val="none"/>
              </w:rPr>
            </w:pPr>
            <w:r>
              <w:rPr>
                <w:rFonts w:hint="eastAsia" w:ascii="宋体" w:hAnsi="宋体" w:cs="宋体"/>
                <w:color w:val="auto"/>
                <w:sz w:val="24"/>
                <w:szCs w:val="24"/>
                <w:highlight w:val="none"/>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75" w:type="dxa"/>
            <w:vMerge w:val="continue"/>
            <w:vAlign w:val="center"/>
          </w:tcPr>
          <w:p>
            <w:pPr>
              <w:spacing w:line="36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60" w:lineRule="exact"/>
              <w:jc w:val="center"/>
              <w:rPr>
                <w:rFonts w:hint="eastAsia" w:ascii="宋体" w:hAnsi="宋体" w:cs="方正仿宋_GBK"/>
                <w:color w:val="auto"/>
                <w:sz w:val="24"/>
                <w:szCs w:val="24"/>
                <w:highlight w:val="none"/>
                <w:lang w:eastAsia="zh-CN"/>
              </w:rPr>
            </w:pPr>
          </w:p>
        </w:tc>
        <w:tc>
          <w:tcPr>
            <w:tcW w:w="971" w:type="dxa"/>
            <w:vMerge w:val="continue"/>
            <w:vAlign w:val="center"/>
          </w:tcPr>
          <w:p>
            <w:pPr>
              <w:spacing w:line="240" w:lineRule="exact"/>
              <w:jc w:val="center"/>
              <w:rPr>
                <w:rFonts w:hint="eastAsia" w:ascii="宋体" w:hAnsi="宋体" w:eastAsia="微软雅黑" w:cs="方正仿宋_GBK"/>
                <w:color w:val="auto"/>
                <w:sz w:val="24"/>
                <w:szCs w:val="24"/>
                <w:highlight w:val="none"/>
                <w:lang w:val="en-US" w:eastAsia="zh-CN"/>
              </w:rPr>
            </w:pPr>
          </w:p>
        </w:tc>
        <w:tc>
          <w:tcPr>
            <w:tcW w:w="6317" w:type="dxa"/>
            <w:vAlign w:val="center"/>
          </w:tcPr>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土石方计量控制的措施和方法（满分</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（1）对开挖土石方计量目标的理解和实现准确计量可行性论述。（0-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（2）开挖土石方计量原则和方法。（0-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（3）开挖土石方计量准确性保障措施。（0-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19" w:type="dxa"/>
            <w:vMerge w:val="continue"/>
            <w:vAlign w:val="center"/>
          </w:tcPr>
          <w:p>
            <w:pPr>
              <w:spacing w:line="36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675" w:type="dxa"/>
            <w:vMerge w:val="continue"/>
            <w:vAlign w:val="center"/>
          </w:tcPr>
          <w:p>
            <w:pPr>
              <w:spacing w:line="36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60" w:lineRule="exact"/>
              <w:jc w:val="center"/>
              <w:rPr>
                <w:rFonts w:hint="eastAsia" w:ascii="宋体" w:hAnsi="宋体" w:cs="方正仿宋_GBK"/>
                <w:color w:val="auto"/>
                <w:sz w:val="24"/>
                <w:szCs w:val="24"/>
                <w:highlight w:val="none"/>
              </w:rPr>
            </w:pPr>
          </w:p>
        </w:tc>
        <w:tc>
          <w:tcPr>
            <w:tcW w:w="971" w:type="dxa"/>
            <w:vMerge w:val="continue"/>
            <w:vAlign w:val="center"/>
          </w:tcPr>
          <w:p>
            <w:pPr>
              <w:spacing w:line="240" w:lineRule="exact"/>
              <w:jc w:val="center"/>
              <w:rPr>
                <w:rFonts w:hint="eastAsia" w:ascii="宋体" w:hAnsi="宋体" w:cs="方正仿宋_GBK"/>
                <w:color w:val="auto"/>
                <w:sz w:val="24"/>
                <w:szCs w:val="24"/>
                <w:highlight w:val="none"/>
              </w:rPr>
            </w:pPr>
          </w:p>
        </w:tc>
        <w:tc>
          <w:tcPr>
            <w:tcW w:w="6317" w:type="dxa"/>
            <w:vAlign w:val="center"/>
          </w:tcPr>
          <w:p>
            <w:pPr>
              <w:widowControl/>
              <w:spacing w:line="300" w:lineRule="exac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工期控制的措施和方法（满分</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（1）有对实现工期目标可行性论述。（0-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（2）有进度控制的监理工作内容、程序、方法和措施。（0-2分）</w:t>
            </w:r>
          </w:p>
          <w:p>
            <w:pPr>
              <w:widowControl/>
              <w:spacing w:line="300" w:lineRule="exact"/>
              <w:outlineLvl w:val="2"/>
              <w:rPr>
                <w:rFonts w:hint="eastAsia"/>
                <w:color w:val="auto"/>
                <w:highlight w:val="none"/>
              </w:rPr>
            </w:pPr>
            <w:r>
              <w:rPr>
                <w:rFonts w:hint="eastAsia" w:ascii="宋体" w:hAnsi="宋体" w:eastAsia="宋体" w:cs="宋体"/>
                <w:color w:val="auto"/>
                <w:sz w:val="24"/>
                <w:szCs w:val="24"/>
                <w:highlight w:val="none"/>
              </w:rPr>
              <w:t>（3）进度控制的监理工作措施详细，技术措施、组织措施、经济措施、合同措施齐全。（0-2分）</w:t>
            </w:r>
          </w:p>
        </w:tc>
        <w:tc>
          <w:tcPr>
            <w:tcW w:w="719" w:type="dxa"/>
            <w:vMerge w:val="continue"/>
            <w:vAlign w:val="center"/>
          </w:tcPr>
          <w:p>
            <w:pPr>
              <w:spacing w:line="36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75" w:type="dxa"/>
            <w:vMerge w:val="continue"/>
            <w:vAlign w:val="center"/>
          </w:tcPr>
          <w:p>
            <w:pPr>
              <w:spacing w:line="36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60" w:lineRule="exact"/>
              <w:jc w:val="center"/>
              <w:rPr>
                <w:rFonts w:hint="eastAsia" w:ascii="宋体" w:hAnsi="宋体" w:cs="方正仿宋_GBK"/>
                <w:color w:val="auto"/>
                <w:sz w:val="24"/>
                <w:szCs w:val="24"/>
                <w:highlight w:val="none"/>
              </w:rPr>
            </w:pPr>
          </w:p>
        </w:tc>
        <w:tc>
          <w:tcPr>
            <w:tcW w:w="971" w:type="dxa"/>
            <w:vMerge w:val="continue"/>
            <w:vAlign w:val="center"/>
          </w:tcPr>
          <w:p>
            <w:pPr>
              <w:spacing w:line="240" w:lineRule="exact"/>
              <w:jc w:val="center"/>
              <w:rPr>
                <w:rFonts w:hint="eastAsia" w:ascii="宋体" w:hAnsi="宋体" w:cs="方正仿宋_GBK"/>
                <w:color w:val="auto"/>
                <w:sz w:val="24"/>
                <w:szCs w:val="24"/>
                <w:highlight w:val="none"/>
              </w:rPr>
            </w:pPr>
          </w:p>
        </w:tc>
        <w:tc>
          <w:tcPr>
            <w:tcW w:w="6317" w:type="dxa"/>
            <w:vAlign w:val="center"/>
          </w:tcPr>
          <w:p>
            <w:pPr>
              <w:widowControl/>
              <w:spacing w:line="30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投资控制的措施和方法（满分</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pPr>
              <w:widowControl/>
              <w:spacing w:line="300" w:lineRule="exact"/>
              <w:outlineLvl w:val="2"/>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（1）施工阶段投资控制的监理工作方法和措施；监理措施详细，技术措施、组织措施、经济措施、合同措施齐全。（0-</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pPr>
              <w:widowControl/>
              <w:spacing w:line="300" w:lineRule="exact"/>
              <w:outlineLvl w:val="2"/>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（2）有工程变更的管理方法。（0-</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pPr>
              <w:widowControl/>
              <w:spacing w:line="300" w:lineRule="exact"/>
              <w:outlineLvl w:val="2"/>
              <w:rPr>
                <w:rFonts w:hint="default"/>
                <w:color w:val="auto"/>
                <w:highlight w:val="none"/>
                <w:lang w:val="en-US" w:eastAsia="zh-CN"/>
              </w:rPr>
            </w:pPr>
            <w:r>
              <w:rPr>
                <w:rFonts w:hint="default" w:ascii="宋体" w:hAnsi="宋体" w:eastAsia="宋体" w:cs="宋体"/>
                <w:color w:val="auto"/>
                <w:sz w:val="24"/>
                <w:szCs w:val="24"/>
                <w:highlight w:val="none"/>
                <w:lang w:val="en-US" w:eastAsia="zh-CN"/>
              </w:rPr>
              <w:t>（3）有费用索赔的处理方法。（0-</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tc>
        <w:tc>
          <w:tcPr>
            <w:tcW w:w="719" w:type="dxa"/>
            <w:vMerge w:val="continue"/>
            <w:vAlign w:val="center"/>
          </w:tcPr>
          <w:p>
            <w:pPr>
              <w:spacing w:line="36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75" w:type="dxa"/>
            <w:vMerge w:val="continue"/>
            <w:vAlign w:val="center"/>
          </w:tcPr>
          <w:p>
            <w:pPr>
              <w:spacing w:line="36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60" w:lineRule="exact"/>
              <w:jc w:val="center"/>
              <w:rPr>
                <w:rFonts w:hint="eastAsia" w:ascii="宋体" w:hAnsi="宋体" w:cs="方正仿宋_GBK"/>
                <w:color w:val="auto"/>
                <w:sz w:val="24"/>
                <w:szCs w:val="24"/>
                <w:highlight w:val="none"/>
              </w:rPr>
            </w:pPr>
          </w:p>
        </w:tc>
        <w:tc>
          <w:tcPr>
            <w:tcW w:w="971" w:type="dxa"/>
            <w:vMerge w:val="continue"/>
            <w:vAlign w:val="center"/>
          </w:tcPr>
          <w:p>
            <w:pPr>
              <w:spacing w:line="240" w:lineRule="exact"/>
              <w:jc w:val="center"/>
              <w:rPr>
                <w:rFonts w:hint="eastAsia" w:ascii="宋体" w:hAnsi="宋体" w:cs="方正仿宋_GBK"/>
                <w:color w:val="auto"/>
                <w:sz w:val="24"/>
                <w:szCs w:val="24"/>
                <w:highlight w:val="none"/>
              </w:rPr>
            </w:pPr>
          </w:p>
        </w:tc>
        <w:tc>
          <w:tcPr>
            <w:tcW w:w="6317" w:type="dxa"/>
            <w:vAlign w:val="center"/>
          </w:tcPr>
          <w:p>
            <w:pPr>
              <w:widowControl/>
              <w:spacing w:line="30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合同管理、信息管理的措施和方法（满分</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分）</w:t>
            </w:r>
          </w:p>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（1）有合同、信息管理的监理工作原则、程序和方法。（0-4分）</w:t>
            </w:r>
          </w:p>
          <w:p>
            <w:pPr>
              <w:widowControl/>
              <w:spacing w:line="300" w:lineRule="exact"/>
              <w:outlineLvl w:val="2"/>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（2）合同、信息管理的监理制措施合理齐全、针对性强。（0-4分）</w:t>
            </w:r>
          </w:p>
        </w:tc>
        <w:tc>
          <w:tcPr>
            <w:tcW w:w="719" w:type="dxa"/>
            <w:vMerge w:val="continue"/>
            <w:vAlign w:val="center"/>
          </w:tcPr>
          <w:p>
            <w:pPr>
              <w:spacing w:line="36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75" w:type="dxa"/>
            <w:vMerge w:val="continue"/>
            <w:vAlign w:val="center"/>
          </w:tcPr>
          <w:p>
            <w:pPr>
              <w:spacing w:line="36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60" w:lineRule="exact"/>
              <w:jc w:val="center"/>
              <w:rPr>
                <w:rFonts w:hint="eastAsia" w:ascii="宋体" w:hAnsi="宋体" w:cs="方正仿宋_GBK"/>
                <w:color w:val="auto"/>
                <w:sz w:val="24"/>
                <w:szCs w:val="24"/>
                <w:highlight w:val="none"/>
              </w:rPr>
            </w:pPr>
          </w:p>
        </w:tc>
        <w:tc>
          <w:tcPr>
            <w:tcW w:w="971" w:type="dxa"/>
            <w:vMerge w:val="continue"/>
            <w:vAlign w:val="center"/>
          </w:tcPr>
          <w:p>
            <w:pPr>
              <w:spacing w:line="240" w:lineRule="exact"/>
              <w:jc w:val="center"/>
              <w:rPr>
                <w:rFonts w:hint="eastAsia" w:ascii="宋体" w:hAnsi="宋体" w:cs="方正仿宋_GBK"/>
                <w:color w:val="auto"/>
                <w:sz w:val="24"/>
                <w:szCs w:val="24"/>
                <w:highlight w:val="none"/>
              </w:rPr>
            </w:pPr>
          </w:p>
        </w:tc>
        <w:tc>
          <w:tcPr>
            <w:tcW w:w="6317" w:type="dxa"/>
            <w:vAlign w:val="center"/>
          </w:tcPr>
          <w:p>
            <w:pPr>
              <w:widowControl/>
              <w:spacing w:line="300" w:lineRule="exac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文明、安全控制措施和方法（满分5分）</w:t>
            </w:r>
          </w:p>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（1）有文明、安全控制的工作内容、原则和程序。（0-2.5分）</w:t>
            </w:r>
          </w:p>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（2）有文明、安全控制的工作方法和措施；监理措施详细，技术措施、组织措施、经济措施、合同措施齐全。（0-2.5分）</w:t>
            </w:r>
          </w:p>
        </w:tc>
        <w:tc>
          <w:tcPr>
            <w:tcW w:w="719" w:type="dxa"/>
            <w:vMerge w:val="continue"/>
            <w:vAlign w:val="center"/>
          </w:tcPr>
          <w:p>
            <w:pPr>
              <w:spacing w:line="36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75" w:type="dxa"/>
            <w:vMerge w:val="continue"/>
            <w:vAlign w:val="center"/>
          </w:tcPr>
          <w:p>
            <w:pPr>
              <w:spacing w:line="36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60" w:lineRule="exact"/>
              <w:jc w:val="center"/>
              <w:rPr>
                <w:rFonts w:hint="eastAsia" w:ascii="宋体" w:hAnsi="宋体" w:cs="方正仿宋_GBK"/>
                <w:color w:val="auto"/>
                <w:sz w:val="24"/>
                <w:szCs w:val="24"/>
                <w:highlight w:val="none"/>
              </w:rPr>
            </w:pPr>
          </w:p>
        </w:tc>
        <w:tc>
          <w:tcPr>
            <w:tcW w:w="971" w:type="dxa"/>
            <w:vMerge w:val="continue"/>
            <w:vAlign w:val="center"/>
          </w:tcPr>
          <w:p>
            <w:pPr>
              <w:spacing w:line="240" w:lineRule="exact"/>
              <w:jc w:val="center"/>
              <w:rPr>
                <w:rFonts w:hint="eastAsia" w:ascii="宋体" w:hAnsi="宋体" w:cs="方正仿宋_GBK"/>
                <w:color w:val="auto"/>
                <w:sz w:val="24"/>
                <w:szCs w:val="24"/>
                <w:highlight w:val="none"/>
              </w:rPr>
            </w:pPr>
          </w:p>
        </w:tc>
        <w:tc>
          <w:tcPr>
            <w:tcW w:w="6317" w:type="dxa"/>
            <w:vAlign w:val="center"/>
          </w:tcPr>
          <w:p>
            <w:pPr>
              <w:widowControl/>
              <w:spacing w:line="300" w:lineRule="exac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工作协调的措施和方法（满分</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p>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（1）有项目工作协调的工作内容、原则和程序。（0-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（2）项目工作协调的工作方法和措施；监理措施详细，技术措施、组织措施、经济措施、合同措施齐全。（0-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19" w:type="dxa"/>
            <w:vMerge w:val="continue"/>
            <w:vAlign w:val="center"/>
          </w:tcPr>
          <w:p>
            <w:pPr>
              <w:spacing w:line="36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5" w:type="dxa"/>
            <w:vMerge w:val="continue"/>
            <w:vAlign w:val="center"/>
          </w:tcPr>
          <w:p>
            <w:pPr>
              <w:spacing w:line="36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60" w:lineRule="exact"/>
              <w:jc w:val="center"/>
              <w:rPr>
                <w:rFonts w:hint="eastAsia" w:ascii="宋体" w:hAnsi="宋体" w:cs="方正仿宋_GBK"/>
                <w:color w:val="auto"/>
                <w:sz w:val="24"/>
                <w:szCs w:val="24"/>
                <w:highlight w:val="none"/>
              </w:rPr>
            </w:pPr>
          </w:p>
        </w:tc>
        <w:tc>
          <w:tcPr>
            <w:tcW w:w="971" w:type="dxa"/>
            <w:vMerge w:val="continue"/>
            <w:vAlign w:val="center"/>
          </w:tcPr>
          <w:p>
            <w:pPr>
              <w:spacing w:line="240" w:lineRule="exact"/>
              <w:jc w:val="center"/>
              <w:rPr>
                <w:rFonts w:hint="eastAsia" w:ascii="宋体" w:hAnsi="宋体" w:cs="方正仿宋_GBK"/>
                <w:color w:val="auto"/>
                <w:sz w:val="24"/>
                <w:szCs w:val="24"/>
                <w:highlight w:val="none"/>
              </w:rPr>
            </w:pPr>
          </w:p>
        </w:tc>
        <w:tc>
          <w:tcPr>
            <w:tcW w:w="6317" w:type="dxa"/>
            <w:vAlign w:val="center"/>
          </w:tcPr>
          <w:p>
            <w:pPr>
              <w:widowControl/>
              <w:spacing w:line="300" w:lineRule="exac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现场旁站（满分3分）</w:t>
            </w:r>
          </w:p>
          <w:p>
            <w:pPr>
              <w:pStyle w:val="6"/>
              <w:ind w:left="0" w:leftChars="0" w:firstLine="0" w:firstLineChars="0"/>
              <w:rPr>
                <w:rFonts w:hint="eastAsia"/>
              </w:rPr>
            </w:pPr>
            <w:r>
              <w:rPr>
                <w:rFonts w:hint="eastAsia" w:ascii="宋体" w:hAnsi="宋体" w:eastAsia="宋体" w:cs="宋体"/>
                <w:color w:val="auto"/>
                <w:kern w:val="2"/>
                <w:sz w:val="24"/>
                <w:szCs w:val="24"/>
                <w:highlight w:val="none"/>
                <w:lang w:val="en-US" w:eastAsia="zh-CN" w:bidi="ar-SA"/>
              </w:rPr>
              <w:t>旁站监理措施及旁站监理部位设置切实、合理、科学、有保证措施的。（0-3分）</w:t>
            </w:r>
          </w:p>
        </w:tc>
        <w:tc>
          <w:tcPr>
            <w:tcW w:w="719" w:type="dxa"/>
            <w:vMerge w:val="continue"/>
            <w:vAlign w:val="center"/>
          </w:tcPr>
          <w:p>
            <w:pPr>
              <w:spacing w:line="360" w:lineRule="exact"/>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5" w:type="dxa"/>
            <w:vMerge w:val="restart"/>
            <w:vAlign w:val="center"/>
          </w:tcPr>
          <w:p>
            <w:pPr>
              <w:spacing w:line="32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3</w:t>
            </w:r>
          </w:p>
        </w:tc>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综合标评标分值（</w:t>
            </w:r>
            <w:r>
              <w:rPr>
                <w:rFonts w:hint="eastAsia" w:ascii="宋体" w:hAnsi="宋体" w:cs="宋体"/>
                <w:color w:val="auto"/>
                <w:spacing w:val="0"/>
                <w:position w:val="0"/>
                <w:sz w:val="24"/>
                <w:szCs w:val="24"/>
                <w:highlight w:val="none"/>
                <w:lang w:val="en-US" w:eastAsia="zh-CN"/>
              </w:rPr>
              <w:t>20</w:t>
            </w:r>
            <w:r>
              <w:rPr>
                <w:rFonts w:hint="eastAsia" w:ascii="宋体" w:hAnsi="宋体" w:eastAsia="宋体" w:cs="宋体"/>
                <w:color w:val="auto"/>
                <w:spacing w:val="0"/>
                <w:position w:val="0"/>
                <w:sz w:val="24"/>
                <w:szCs w:val="24"/>
                <w:highlight w:val="none"/>
                <w:lang w:eastAsia="zh-CN"/>
              </w:rPr>
              <w:t>分）</w:t>
            </w:r>
          </w:p>
        </w:tc>
        <w:tc>
          <w:tcPr>
            <w:tcW w:w="971" w:type="dxa"/>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eastAsia="zh-CN"/>
              </w:rPr>
              <w:t>企业</w:t>
            </w:r>
            <w:r>
              <w:rPr>
                <w:rFonts w:hint="eastAsia" w:ascii="宋体" w:hAnsi="宋体" w:eastAsia="宋体" w:cs="宋体"/>
                <w:color w:val="auto"/>
                <w:spacing w:val="0"/>
                <w:position w:val="0"/>
                <w:sz w:val="24"/>
                <w:szCs w:val="24"/>
                <w:highlight w:val="none"/>
                <w:lang w:eastAsia="zh-CN"/>
              </w:rPr>
              <w:t>业绩</w:t>
            </w:r>
          </w:p>
        </w:tc>
        <w:tc>
          <w:tcPr>
            <w:tcW w:w="6317" w:type="dxa"/>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 日以来具有监理业绩</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，有一项得5分，最高得10分。</w:t>
            </w:r>
            <w:r>
              <w:rPr>
                <w:rFonts w:hint="eastAsia" w:ascii="宋体" w:hAnsi="宋体" w:eastAsia="宋体" w:cs="宋体"/>
                <w:b/>
                <w:bCs/>
                <w:color w:val="auto"/>
                <w:sz w:val="24"/>
                <w:szCs w:val="24"/>
                <w:highlight w:val="none"/>
              </w:rPr>
              <w:t>（以合同签订日期为准，响应文件中需附合同原件扫描件、中标通知书原件扫描件并加盖单位公章。）</w:t>
            </w:r>
          </w:p>
        </w:tc>
        <w:tc>
          <w:tcPr>
            <w:tcW w:w="719" w:type="dxa"/>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kern w:val="2"/>
                <w:sz w:val="24"/>
                <w:szCs w:val="24"/>
                <w:highlight w:val="none"/>
              </w:rPr>
              <w:t>0-</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75" w:type="dxa"/>
            <w:vMerge w:val="continue"/>
            <w:vAlign w:val="center"/>
          </w:tcPr>
          <w:p>
            <w:pPr>
              <w:spacing w:line="32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20" w:lineRule="exact"/>
              <w:jc w:val="center"/>
              <w:rPr>
                <w:rFonts w:hint="eastAsia" w:ascii="宋体" w:hAnsi="宋体" w:cs="方正仿宋_GBK"/>
                <w:color w:val="auto"/>
                <w:sz w:val="24"/>
                <w:szCs w:val="24"/>
                <w:highlight w:val="none"/>
              </w:rPr>
            </w:pPr>
          </w:p>
        </w:tc>
        <w:tc>
          <w:tcPr>
            <w:tcW w:w="971" w:type="dxa"/>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企业实力</w:t>
            </w:r>
          </w:p>
        </w:tc>
        <w:tc>
          <w:tcPr>
            <w:tcW w:w="6317" w:type="dxa"/>
            <w:vAlign w:val="center"/>
          </w:tcPr>
          <w:p>
            <w:pPr>
              <w:keepNext w:val="0"/>
              <w:keepLines w:val="0"/>
              <w:pageBreakBefore w:val="0"/>
              <w:widowControl/>
              <w:kinsoku/>
              <w:wordWrap/>
              <w:overflowPunct/>
              <w:topLinePunct w:val="0"/>
              <w:bidi w:val="0"/>
              <w:adjustRightInd/>
              <w:snapToGrid/>
              <w:spacing w:line="320" w:lineRule="exact"/>
              <w:jc w:val="both"/>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投标人具有AAA级信用等级认证证书的得3分，没有不得分。</w:t>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75" w:type="dxa"/>
            <w:vMerge w:val="continue"/>
            <w:vAlign w:val="center"/>
          </w:tcPr>
          <w:p>
            <w:pPr>
              <w:spacing w:line="32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20" w:lineRule="exact"/>
              <w:jc w:val="center"/>
              <w:rPr>
                <w:rFonts w:hint="eastAsia" w:ascii="宋体" w:hAnsi="宋体" w:cs="方正仿宋_GBK"/>
                <w:color w:val="auto"/>
                <w:sz w:val="24"/>
                <w:szCs w:val="24"/>
                <w:highlight w:val="none"/>
              </w:rPr>
            </w:pPr>
          </w:p>
        </w:tc>
        <w:tc>
          <w:tcPr>
            <w:tcW w:w="971" w:type="dxa"/>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eastAsia="zh-CN"/>
              </w:rPr>
              <w:t>履职尽责承诺</w:t>
            </w:r>
          </w:p>
        </w:tc>
        <w:tc>
          <w:tcPr>
            <w:tcW w:w="631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具有全面、详实、可行、合法有效的书面保证技术措施落实到位的承诺和落实不到位的处理承诺</w:t>
            </w:r>
            <w:r>
              <w:rPr>
                <w:rFonts w:hint="eastAsia" w:ascii="宋体" w:hAnsi="宋体" w:cs="宋体"/>
                <w:color w:val="auto"/>
                <w:spacing w:val="0"/>
                <w:position w:val="0"/>
                <w:sz w:val="24"/>
                <w:szCs w:val="24"/>
                <w:highlight w:val="none"/>
                <w:lang w:eastAsia="zh-CN"/>
              </w:rPr>
              <w:t>。</w:t>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0-</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75" w:type="dxa"/>
            <w:vMerge w:val="continue"/>
            <w:vAlign w:val="center"/>
          </w:tcPr>
          <w:p>
            <w:pPr>
              <w:spacing w:line="320" w:lineRule="exact"/>
              <w:jc w:val="center"/>
              <w:rPr>
                <w:rFonts w:hint="eastAsia" w:ascii="宋体" w:hAnsi="宋体" w:cs="方正仿宋_GBK"/>
                <w:color w:val="auto"/>
                <w:sz w:val="24"/>
                <w:szCs w:val="24"/>
                <w:highlight w:val="none"/>
              </w:rPr>
            </w:pPr>
          </w:p>
        </w:tc>
        <w:tc>
          <w:tcPr>
            <w:tcW w:w="1216" w:type="dxa"/>
            <w:vMerge w:val="continue"/>
            <w:vAlign w:val="center"/>
          </w:tcPr>
          <w:p>
            <w:pPr>
              <w:spacing w:line="320" w:lineRule="exact"/>
              <w:jc w:val="center"/>
              <w:rPr>
                <w:rFonts w:hint="eastAsia" w:ascii="宋体" w:hAnsi="宋体" w:cs="方正仿宋_GBK"/>
                <w:color w:val="auto"/>
                <w:sz w:val="24"/>
                <w:szCs w:val="24"/>
                <w:highlight w:val="none"/>
              </w:rPr>
            </w:pPr>
          </w:p>
        </w:tc>
        <w:tc>
          <w:tcPr>
            <w:tcW w:w="971" w:type="dxa"/>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val="en-US" w:eastAsia="zh-CN"/>
              </w:rPr>
              <w:t>总体评价</w:t>
            </w:r>
          </w:p>
        </w:tc>
        <w:tc>
          <w:tcPr>
            <w:tcW w:w="6317" w:type="dxa"/>
            <w:vAlign w:val="center"/>
          </w:tcPr>
          <w:p>
            <w:pPr>
              <w:pStyle w:val="2"/>
              <w:ind w:left="0" w:leftChars="0" w:firstLine="0" w:firstLineChars="0"/>
              <w:rPr>
                <w:rFonts w:hint="eastAsia"/>
                <w:color w:val="auto"/>
                <w:highlight w:val="none"/>
              </w:rPr>
            </w:pPr>
            <w:r>
              <w:rPr>
                <w:rFonts w:hint="eastAsia" w:ascii="宋体" w:hAnsi="宋体" w:eastAsia="宋体" w:cs="宋体"/>
                <w:color w:val="auto"/>
                <w:spacing w:val="0"/>
                <w:kern w:val="2"/>
                <w:position w:val="0"/>
                <w:sz w:val="24"/>
                <w:szCs w:val="24"/>
                <w:highlight w:val="none"/>
                <w:lang w:val="en-US" w:eastAsia="zh-CN" w:bidi="ar-SA"/>
              </w:rPr>
              <w:t>评委对监理大纲和投标文件的总体评价0-3分：（大纲是否结合本工程实际需要编制？是否针对了本工程的特点、难点编制？投标文件是否按采购文件的要求编制等酌情打分）。</w:t>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0-</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分</w:t>
            </w:r>
          </w:p>
        </w:tc>
      </w:tr>
    </w:tbl>
    <w:p>
      <w:pPr>
        <w:keepNext w:val="0"/>
        <w:keepLines w:val="0"/>
        <w:pageBreakBefore w:val="0"/>
        <w:widowControl w:val="0"/>
        <w:kinsoku/>
        <w:wordWrap/>
        <w:overflowPunct/>
        <w:topLinePunct w:val="0"/>
        <w:autoSpaceDE/>
        <w:autoSpaceDN/>
        <w:bidi w:val="0"/>
        <w:adjustRightInd/>
        <w:snapToGrid/>
        <w:spacing w:line="360" w:lineRule="auto"/>
        <w:ind w:left="121" w:right="107" w:firstLine="7"/>
        <w:textAlignment w:val="auto"/>
        <w:rPr>
          <w:rFonts w:ascii="宋体" w:hAnsi="宋体" w:cs="宋体"/>
          <w:b/>
          <w:bCs/>
          <w:spacing w:val="-6"/>
          <w:szCs w:val="28"/>
        </w:rPr>
      </w:pPr>
      <w:r>
        <w:rPr>
          <w:rFonts w:hint="eastAsia" w:ascii="宋体" w:hAnsi="宋体" w:cs="宋体"/>
          <w:b/>
          <w:bCs/>
          <w:spacing w:val="-6"/>
          <w:szCs w:val="28"/>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0" w:firstLine="458" w:firstLineChars="200"/>
        <w:textAlignment w:val="auto"/>
        <w:rPr>
          <w:rFonts w:ascii="宋体" w:hAnsi="宋体" w:cs="宋体"/>
          <w:b/>
          <w:bCs/>
          <w:spacing w:val="-6"/>
          <w:sz w:val="24"/>
          <w:szCs w:val="24"/>
        </w:rPr>
      </w:pPr>
      <w:r>
        <w:rPr>
          <w:rFonts w:hint="eastAsia" w:ascii="宋体" w:hAnsi="宋体" w:cs="宋体"/>
          <w:b/>
          <w:bCs/>
          <w:spacing w:val="-6"/>
          <w:sz w:val="24"/>
          <w:szCs w:val="24"/>
          <w:lang w:eastAsia="zh-CN"/>
        </w:rPr>
        <w:t>（</w:t>
      </w:r>
      <w:r>
        <w:rPr>
          <w:rFonts w:hint="eastAsia" w:ascii="宋体" w:hAnsi="宋体" w:cs="宋体"/>
          <w:b/>
          <w:bCs/>
          <w:spacing w:val="-6"/>
          <w:sz w:val="24"/>
          <w:szCs w:val="24"/>
          <w:lang w:val="en-US" w:eastAsia="zh-CN"/>
        </w:rPr>
        <w:t>1</w:t>
      </w:r>
      <w:r>
        <w:rPr>
          <w:rFonts w:hint="eastAsia" w:ascii="宋体" w:hAnsi="宋体" w:cs="宋体"/>
          <w:b/>
          <w:bCs/>
          <w:spacing w:val="-6"/>
          <w:sz w:val="24"/>
          <w:szCs w:val="24"/>
          <w:lang w:eastAsia="zh-CN"/>
        </w:rPr>
        <w:t>）</w:t>
      </w:r>
      <w:r>
        <w:rPr>
          <w:rFonts w:hint="eastAsia" w:ascii="宋体" w:hAnsi="宋体" w:cs="宋体"/>
          <w:b/>
          <w:bCs/>
          <w:spacing w:val="-6"/>
          <w:sz w:val="24"/>
          <w:szCs w:val="24"/>
        </w:rPr>
        <w:t>评审小组会认为供应商的报价明显低于其他通过符合性审查供应商的报价，有可能影响质量或者不能诚信履约的，应当要求其在评审现场合理的时间内提供书面说明，必要时提交相关证明材料；供应商不能证明其报价合理性的，评审小组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58" w:firstLineChars="200"/>
        <w:textAlignment w:val="auto"/>
        <w:rPr>
          <w:rFonts w:hint="eastAsia"/>
          <w:b/>
          <w:bCs/>
          <w:color w:val="auto"/>
          <w:sz w:val="36"/>
          <w:szCs w:val="36"/>
        </w:rPr>
      </w:pPr>
      <w:r>
        <w:rPr>
          <w:rFonts w:hint="eastAsia" w:ascii="宋体" w:hAnsi="宋体" w:cs="宋体"/>
          <w:b/>
          <w:bCs/>
          <w:spacing w:val="-6"/>
          <w:sz w:val="24"/>
          <w:szCs w:val="24"/>
          <w:lang w:eastAsia="zh-CN"/>
        </w:rPr>
        <w:t>（</w:t>
      </w:r>
      <w:r>
        <w:rPr>
          <w:rFonts w:hint="eastAsia" w:ascii="宋体" w:hAnsi="宋体" w:cs="宋体"/>
          <w:b/>
          <w:bCs/>
          <w:spacing w:val="-6"/>
          <w:sz w:val="24"/>
          <w:szCs w:val="24"/>
          <w:lang w:val="en-US" w:eastAsia="zh-CN"/>
        </w:rPr>
        <w:t>2</w:t>
      </w:r>
      <w:r>
        <w:rPr>
          <w:rFonts w:hint="eastAsia" w:ascii="宋体" w:hAnsi="宋体" w:cs="宋体"/>
          <w:b/>
          <w:bCs/>
          <w:spacing w:val="-6"/>
          <w:sz w:val="24"/>
          <w:szCs w:val="24"/>
          <w:lang w:eastAsia="zh-CN"/>
        </w:rPr>
        <w:t>）</w:t>
      </w:r>
      <w:r>
        <w:rPr>
          <w:rFonts w:hint="eastAsia" w:ascii="宋体" w:hAnsi="宋体" w:cs="宋体"/>
          <w:b/>
          <w:bCs/>
          <w:spacing w:val="-6"/>
          <w:sz w:val="24"/>
          <w:szCs w:val="24"/>
        </w:rPr>
        <w:t>有效供应商的最终得分为所有评委所打分值的算术平均值，计分过程中按四舍五入的法则,最终结果取至小数点后 2 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YmY1ZWU3MWMxMzZmYjdmMTA2ZGVjMWE5MGQyYzEifQ=="/>
  </w:docVars>
  <w:rsids>
    <w:rsidRoot w:val="00000000"/>
    <w:rsid w:val="6F0906DC"/>
    <w:rsid w:val="7E05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style>
  <w:style w:type="paragraph" w:styleId="3">
    <w:name w:val="Body Text Indent"/>
    <w:basedOn w:val="1"/>
    <w:next w:val="1"/>
    <w:qFormat/>
    <w:uiPriority w:val="0"/>
    <w:pPr>
      <w:spacing w:line="700" w:lineRule="exact"/>
      <w:ind w:left="960"/>
    </w:pPr>
    <w:rPr>
      <w:sz w:val="44"/>
    </w:rPr>
  </w:style>
  <w:style w:type="paragraph" w:styleId="4">
    <w:name w:val="Body Text"/>
    <w:basedOn w:val="1"/>
    <w:next w:val="5"/>
    <w:qFormat/>
    <w:uiPriority w:val="0"/>
    <w:rPr>
      <w:rFonts w:ascii="仿宋_GB2312" w:eastAsia="仿宋_GB2312"/>
      <w:sz w:val="32"/>
    </w:rPr>
  </w:style>
  <w:style w:type="paragraph" w:styleId="5">
    <w:name w:val="Body Text 2"/>
    <w:basedOn w:val="1"/>
    <w:next w:val="1"/>
    <w:qFormat/>
    <w:uiPriority w:val="0"/>
    <w:pPr>
      <w:adjustRightInd w:val="0"/>
      <w:snapToGrid w:val="0"/>
      <w:spacing w:after="120" w:line="480" w:lineRule="auto"/>
    </w:pPr>
    <w:rPr>
      <w:sz w:val="24"/>
    </w:rPr>
  </w:style>
  <w:style w:type="paragraph" w:styleId="6">
    <w:name w:val="Body Text First Indent"/>
    <w:basedOn w:val="4"/>
    <w:next w:val="2"/>
    <w:qFormat/>
    <w:uiPriority w:val="0"/>
    <w:pPr>
      <w:spacing w:line="360" w:lineRule="auto"/>
      <w:ind w:firstLine="420"/>
    </w:pPr>
    <w:rPr>
      <w:rFonts w:ascii="宋体" w:hAnsi="宋体"/>
      <w:sz w:val="24"/>
    </w:rPr>
  </w:style>
  <w:style w:type="paragraph" w:customStyle="1" w:styleId="9">
    <w:name w:val="图例"/>
    <w:basedOn w:val="1"/>
    <w:qFormat/>
    <w:uiPriority w:val="0"/>
    <w:pPr>
      <w:spacing w:before="120" w:after="120" w:line="360" w:lineRule="auto"/>
      <w:jc w:val="center"/>
    </w:pPr>
    <w:rPr>
      <w:rFonts w:eastAsia="仿宋_GB2312"/>
      <w:b/>
      <w:sz w:val="24"/>
    </w:rPr>
  </w:style>
  <w:style w:type="paragraph" w:customStyle="1" w:styleId="1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625</Words>
  <Characters>668</Characters>
  <Lines>0</Lines>
  <Paragraphs>0</Paragraphs>
  <TotalTime>0</TotalTime>
  <ScaleCrop>false</ScaleCrop>
  <LinksUpToDate>false</LinksUpToDate>
  <CharactersWithSpaces>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2024-05-27T09:13:00Z</dcterms:created>
  <dc:creator>admin</dc:creator>
  <cp:lastModifiedBy>admin</cp:lastModifiedBy>
  <dcterms:modified xsi:type="dcterms:W3CDTF">2024-07-04T01:56:35Z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2FC3519CF5784ECD9094B8086BE2EA39_12</vt:lpwstr>
  </property>
</Properties>
</file>