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pacing w:val="80"/>
          <w:sz w:val="112"/>
          <w:szCs w:val="112"/>
        </w:rPr>
      </w:pPr>
      <w:r>
        <w:rPr>
          <w:rFonts w:hint="eastAsia" w:ascii="黑体" w:hAnsi="黑体" w:eastAsia="黑体"/>
          <w:spacing w:val="80"/>
          <w:sz w:val="112"/>
          <w:szCs w:val="112"/>
          <w:lang w:val="en-US" w:eastAsia="zh-CN"/>
        </w:rPr>
        <w:t>询比</w:t>
      </w:r>
      <w:r>
        <w:rPr>
          <w:rFonts w:hint="eastAsia" w:ascii="黑体" w:hAnsi="黑体" w:eastAsia="黑体"/>
          <w:spacing w:val="80"/>
          <w:sz w:val="112"/>
          <w:szCs w:val="112"/>
        </w:rPr>
        <w:t>采购文件</w:t>
      </w:r>
    </w:p>
    <w:p>
      <w:pPr>
        <w:jc w:val="center"/>
        <w:outlineLvl w:val="0"/>
        <w:rPr>
          <w:rFonts w:ascii="黑体" w:hAnsi="黑体" w:eastAsia="黑体"/>
          <w:color w:val="FF0000"/>
          <w:spacing w:val="80"/>
          <w:sz w:val="44"/>
          <w:szCs w:val="44"/>
        </w:rPr>
      </w:pPr>
      <w:r>
        <w:rPr>
          <w:rFonts w:hint="eastAsia" w:ascii="黑体" w:hAnsi="黑体" w:eastAsia="黑体"/>
          <w:color w:val="auto"/>
          <w:spacing w:val="80"/>
          <w:sz w:val="44"/>
          <w:szCs w:val="44"/>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both"/>
        <w:rPr>
          <w:rFonts w:ascii="黑体" w:hAnsi="黑体" w:eastAsia="黑体"/>
          <w:sz w:val="32"/>
        </w:rPr>
      </w:pPr>
    </w:p>
    <w:p>
      <w:pPr>
        <w:spacing w:line="700" w:lineRule="exact"/>
        <w:ind w:left="3646" w:leftChars="640" w:hanging="1854" w:hangingChars="515"/>
        <w:rPr>
          <w:rFonts w:hint="eastAsia" w:ascii="黑体" w:hAnsi="黑体" w:eastAsia="黑体"/>
          <w:sz w:val="36"/>
          <w:szCs w:val="30"/>
        </w:rPr>
      </w:pPr>
    </w:p>
    <w:p>
      <w:pPr>
        <w:spacing w:line="700" w:lineRule="exact"/>
        <w:ind w:left="3646" w:leftChars="640" w:hanging="1854" w:hangingChars="515"/>
        <w:rPr>
          <w:rFonts w:hint="eastAsia" w:ascii="黑体" w:hAnsi="黑体" w:eastAsia="黑体"/>
          <w:sz w:val="36"/>
          <w:szCs w:val="30"/>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黑体" w:hAnsi="黑体" w:eastAsia="黑体"/>
          <w:sz w:val="36"/>
          <w:szCs w:val="30"/>
          <w:u w:val="single"/>
          <w:lang w:val="en-US" w:eastAsia="zh-CN"/>
        </w:rPr>
      </w:pPr>
      <w:r>
        <w:rPr>
          <w:rFonts w:hint="eastAsia" w:ascii="宋体" w:hAnsi="宋体" w:cs="宋体"/>
          <w:b/>
          <w:bCs/>
          <w:color w:val="auto"/>
          <w:kern w:val="0"/>
          <w:sz w:val="32"/>
          <w:szCs w:val="32"/>
          <w:u w:val="single"/>
          <w:lang w:val="en-US" w:eastAsia="zh-CN"/>
        </w:rPr>
        <w:t>项目名称：昌都市边坝县麦曲边坝镇普玉一村段河道治理工程环境保护设施验收</w:t>
      </w:r>
    </w:p>
    <w:p>
      <w:pPr>
        <w:spacing w:line="700" w:lineRule="exact"/>
        <w:jc w:val="center"/>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rPr>
          <w:rFonts w:ascii="黑体" w:hAnsi="黑体" w:eastAsia="黑体"/>
          <w:b/>
          <w:sz w:val="30"/>
          <w:szCs w:val="30"/>
        </w:rPr>
      </w:pPr>
    </w:p>
    <w:p>
      <w:pPr>
        <w:spacing w:line="700" w:lineRule="exact"/>
        <w:ind w:firstLine="1440" w:firstLineChars="400"/>
        <w:rPr>
          <w:rFonts w:ascii="黑体" w:hAnsi="黑体" w:eastAsia="黑体"/>
          <w:sz w:val="36"/>
          <w:szCs w:val="30"/>
        </w:rPr>
      </w:pPr>
      <w:r>
        <w:rPr>
          <w:rFonts w:hint="eastAsia" w:ascii="黑体" w:hAnsi="黑体" w:eastAsia="黑体"/>
          <w:sz w:val="36"/>
          <w:szCs w:val="30"/>
        </w:rPr>
        <w:t>采   购   人：</w:t>
      </w:r>
      <w:r>
        <w:rPr>
          <w:rFonts w:hint="eastAsia" w:ascii="黑体" w:hAnsi="黑体" w:eastAsia="黑体"/>
          <w:color w:val="auto"/>
          <w:sz w:val="36"/>
          <w:szCs w:val="30"/>
          <w:u w:val="single"/>
          <w:lang w:val="en-US" w:eastAsia="zh-CN"/>
        </w:rPr>
        <w:t>边坝县水利技术服务队</w:t>
      </w:r>
    </w:p>
    <w:p>
      <w:pPr>
        <w:spacing w:line="700" w:lineRule="exact"/>
        <w:ind w:firstLine="1749" w:firstLineChars="486"/>
        <w:rPr>
          <w:rFonts w:ascii="黑体" w:hAnsi="黑体" w:eastAsia="黑体"/>
          <w:sz w:val="36"/>
          <w:szCs w:val="30"/>
        </w:rPr>
      </w:pPr>
    </w:p>
    <w:p>
      <w:pPr>
        <w:spacing w:line="720" w:lineRule="exact"/>
        <w:jc w:val="center"/>
        <w:outlineLvl w:val="0"/>
        <w:rPr>
          <w:rFonts w:ascii="黑体" w:hAnsi="黑体" w:eastAsia="黑体"/>
          <w:color w:val="FF0000"/>
          <w:sz w:val="48"/>
          <w:szCs w:val="32"/>
        </w:rPr>
      </w:pPr>
      <w:r>
        <w:rPr>
          <w:rFonts w:hint="eastAsia" w:ascii="黑体" w:hAnsi="黑体" w:eastAsia="黑体"/>
          <w:color w:val="auto"/>
          <w:sz w:val="48"/>
          <w:szCs w:val="32"/>
        </w:rPr>
        <w:t>二〇</w:t>
      </w:r>
      <w:r>
        <w:rPr>
          <w:rFonts w:hint="eastAsia" w:ascii="黑体" w:hAnsi="黑体" w:eastAsia="黑体"/>
          <w:color w:val="auto"/>
          <w:sz w:val="48"/>
          <w:szCs w:val="32"/>
          <w:lang w:val="en-US" w:eastAsia="zh-CN"/>
        </w:rPr>
        <w:t>二四</w:t>
      </w:r>
      <w:r>
        <w:rPr>
          <w:rFonts w:hint="eastAsia" w:ascii="黑体" w:hAnsi="黑体" w:eastAsia="黑体"/>
          <w:color w:val="auto"/>
          <w:sz w:val="48"/>
          <w:szCs w:val="32"/>
        </w:rPr>
        <w:t>年</w:t>
      </w:r>
      <w:r>
        <w:rPr>
          <w:rFonts w:hint="eastAsia" w:ascii="黑体" w:hAnsi="黑体" w:eastAsia="黑体"/>
          <w:color w:val="auto"/>
          <w:sz w:val="48"/>
          <w:szCs w:val="32"/>
          <w:lang w:val="en-US" w:eastAsia="zh-CN"/>
        </w:rPr>
        <w:t>六</w:t>
      </w:r>
      <w:r>
        <w:rPr>
          <w:rFonts w:hint="eastAsia" w:ascii="黑体" w:hAnsi="黑体" w:eastAsia="黑体"/>
          <w:color w:val="auto"/>
          <w:sz w:val="48"/>
          <w:szCs w:val="32"/>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hint="eastAsia" w:ascii="黑体" w:hAnsi="黑体" w:eastAsia="黑体"/>
          <w:b/>
          <w:bCs/>
          <w:color w:val="auto"/>
          <w:spacing w:val="80"/>
          <w:sz w:val="44"/>
          <w:szCs w:val="44"/>
        </w:rPr>
      </w:pPr>
      <w:r>
        <w:rPr>
          <w:rFonts w:hint="eastAsia" w:ascii="黑体" w:hAnsi="黑体" w:eastAsia="黑体"/>
          <w:b/>
          <w:bCs/>
          <w:color w:val="auto"/>
          <w:spacing w:val="80"/>
          <w:sz w:val="44"/>
          <w:szCs w:val="44"/>
        </w:rPr>
        <w:t>（综合评分法）</w:t>
      </w:r>
    </w:p>
    <w:tbl>
      <w:tblPr>
        <w:tblStyle w:val="9"/>
        <w:tblpPr w:leftFromText="180" w:rightFromText="180" w:vertAnchor="text" w:horzAnchor="page" w:tblpX="1232" w:tblpY="1005"/>
        <w:tblOverlap w:val="never"/>
        <w:tblW w:w="9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5056"/>
        <w:gridCol w:w="2471"/>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采购预算（万元）</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成交供应商数量（名）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auto"/>
              <w:ind w:firstLine="422" w:firstLineChars="200"/>
              <w:rPr>
                <w:rFonts w:hint="eastAsia" w:ascii="宋体" w:hAnsi="宋体" w:eastAsia="宋体" w:cs="宋体"/>
                <w:i w:val="0"/>
                <w:iCs w:val="0"/>
                <w:color w:val="000000"/>
                <w:sz w:val="24"/>
                <w:szCs w:val="24"/>
                <w:u w:val="none"/>
              </w:rPr>
            </w:pPr>
            <w:r>
              <w:rPr>
                <w:rFonts w:hint="eastAsia" w:ascii="宋体" w:hAnsi="宋体" w:cs="宋体"/>
                <w:b/>
                <w:bCs/>
                <w:color w:val="auto"/>
                <w:kern w:val="0"/>
                <w:sz w:val="21"/>
                <w:szCs w:val="21"/>
                <w:lang w:val="en-US" w:eastAsia="zh-CN"/>
              </w:rPr>
              <w:t>昌都市边坝县麦曲边坝镇普玉一村段河道治理工程环境保护设施验收</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以相关文件为准</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2"/>
      </w:pPr>
    </w:p>
    <w:p>
      <w:pPr>
        <w:pStyle w:val="4"/>
        <w:spacing w:before="0" w:after="0" w:line="312" w:lineRule="auto"/>
        <w:rPr>
          <w:rFonts w:ascii="宋体" w:hAnsi="宋体" w:cs="宋体"/>
          <w:sz w:val="24"/>
          <w:szCs w:val="24"/>
        </w:rPr>
      </w:pPr>
      <w:bookmarkStart w:id="0" w:name="_Toc25458"/>
      <w:bookmarkStart w:id="1" w:name="_Toc18159"/>
      <w:bookmarkStart w:id="2" w:name="_Toc313893526"/>
      <w:bookmarkStart w:id="3" w:name="_Toc317775175"/>
      <w:bookmarkStart w:id="4" w:name="_Toc12808"/>
      <w:bookmarkStart w:id="5" w:name="_Toc26820"/>
      <w:bookmarkStart w:id="6" w:name="_Toc3463"/>
      <w:bookmarkStart w:id="7" w:name="_Toc18881"/>
      <w:bookmarkStart w:id="8" w:name="_Toc7625"/>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p>
      <w:pPr>
        <w:pStyle w:val="4"/>
        <w:spacing w:before="0" w:after="0" w:line="312" w:lineRule="auto"/>
        <w:rPr>
          <w:rFonts w:hint="eastAsia" w:ascii="宋体" w:hAnsi="宋体" w:cs="宋体"/>
          <w:sz w:val="24"/>
          <w:szCs w:val="24"/>
        </w:rPr>
      </w:pPr>
      <w:bookmarkStart w:id="9" w:name="_Toc25190"/>
      <w:bookmarkStart w:id="10" w:name="_Toc15576"/>
      <w:bookmarkStart w:id="11" w:name="_Toc19437"/>
      <w:bookmarkStart w:id="12" w:name="_Toc6462"/>
      <w:bookmarkStart w:id="13" w:name="_Toc1790"/>
      <w:bookmarkStart w:id="14" w:name="_Toc22399"/>
      <w:bookmarkStart w:id="15" w:name="_Toc15727"/>
      <w:bookmarkStart w:id="16" w:name="_Toc373860293"/>
      <w:bookmarkStart w:id="17" w:name="_Toc317775178"/>
    </w:p>
    <w:p>
      <w:pPr>
        <w:pStyle w:val="4"/>
        <w:spacing w:before="0" w:after="0" w:line="312" w:lineRule="auto"/>
        <w:rPr>
          <w:rFonts w:ascii="宋体" w:hAnsi="宋体" w:cs="宋体"/>
          <w:sz w:val="24"/>
          <w:szCs w:val="24"/>
        </w:rPr>
      </w:pPr>
      <w:r>
        <w:rPr>
          <w:rFonts w:hint="eastAsia" w:ascii="宋体" w:hAnsi="宋体" w:cs="宋体"/>
          <w:sz w:val="24"/>
          <w:szCs w:val="24"/>
        </w:rPr>
        <w:t>二、询比</w:t>
      </w:r>
      <w:bookmarkEnd w:id="9"/>
      <w:bookmarkEnd w:id="10"/>
      <w:bookmarkEnd w:id="11"/>
      <w:bookmarkEnd w:id="12"/>
      <w:bookmarkEnd w:id="13"/>
      <w:bookmarkEnd w:id="14"/>
      <w:bookmarkEnd w:id="15"/>
      <w:r>
        <w:rPr>
          <w:rFonts w:hint="eastAsia" w:ascii="宋体" w:hAnsi="宋体" w:cs="宋体"/>
          <w:sz w:val="24"/>
          <w:szCs w:val="24"/>
        </w:rPr>
        <w:t>资格条件</w:t>
      </w:r>
    </w:p>
    <w:p>
      <w:pPr>
        <w:spacing w:line="312" w:lineRule="auto"/>
        <w:ind w:firstLine="482" w:firstLineChars="200"/>
        <w:rPr>
          <w:rFonts w:ascii="宋体" w:hAnsi="宋体" w:cs="宋体"/>
          <w:b/>
          <w:bCs/>
          <w:sz w:val="24"/>
          <w:szCs w:val="24"/>
        </w:rPr>
      </w:pPr>
      <w:r>
        <w:rPr>
          <w:rFonts w:hint="eastAsia" w:ascii="宋体" w:hAnsi="宋体" w:cs="宋体"/>
          <w:b/>
          <w:bCs/>
          <w:sz w:val="24"/>
          <w:szCs w:val="24"/>
        </w:rPr>
        <w:t>（一）一般资格条件</w:t>
      </w:r>
    </w:p>
    <w:p>
      <w:pPr>
        <w:spacing w:line="312" w:lineRule="auto"/>
        <w:ind w:firstLine="960" w:firstLineChars="400"/>
        <w:rPr>
          <w:rFonts w:hint="eastAsia" w:ascii="宋体" w:hAnsi="宋体" w:eastAsia="宋体" w:cs="宋体"/>
          <w:sz w:val="24"/>
          <w:szCs w:val="24"/>
          <w:lang w:eastAsia="zh-CN"/>
        </w:rPr>
      </w:pPr>
      <w:r>
        <w:rPr>
          <w:rFonts w:hint="eastAsia" w:ascii="宋体" w:hAnsi="宋体" w:cs="宋体"/>
          <w:sz w:val="24"/>
          <w:szCs w:val="24"/>
        </w:rPr>
        <w:t>1、具有独立承担民事责任的能力（提供法人或者其他组织的营业执照等证明文件，扫描件加盖公章）；</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2、具有良好的商业信誉和健全的财务会计制度；</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3、具有履行合同所必需的设备和专业技术能力；</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4、有依法缴纳税收和社会保障资金的良好记录；</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ab/>
      </w:r>
      <w:r>
        <w:rPr>
          <w:rFonts w:hint="eastAsia" w:ascii="宋体" w:hAnsi="宋体" w:cs="宋体"/>
          <w:sz w:val="24"/>
          <w:szCs w:val="24"/>
        </w:rPr>
        <w:t>5、参加政府采购活动前三年内，在经营活动中没有重大违法记录；</w:t>
      </w:r>
    </w:p>
    <w:p>
      <w:pPr>
        <w:spacing w:line="312" w:lineRule="auto"/>
        <w:ind w:firstLine="480" w:firstLineChars="200"/>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6、法律、行政法规规定的其他条件。</w:t>
      </w:r>
    </w:p>
    <w:p>
      <w:pPr>
        <w:spacing w:line="312" w:lineRule="auto"/>
        <w:ind w:firstLine="482" w:firstLineChars="200"/>
        <w:rPr>
          <w:rFonts w:ascii="宋体" w:hAnsi="宋体" w:cs="宋体"/>
          <w:b/>
          <w:bCs/>
          <w:color w:val="auto"/>
          <w:sz w:val="24"/>
          <w:szCs w:val="24"/>
        </w:rPr>
      </w:pPr>
      <w:r>
        <w:rPr>
          <w:rFonts w:hint="eastAsia" w:ascii="宋体" w:hAnsi="宋体" w:cs="宋体"/>
          <w:b/>
          <w:bCs/>
          <w:color w:val="auto"/>
          <w:sz w:val="24"/>
          <w:szCs w:val="24"/>
        </w:rPr>
        <w:t>（二）特定资格条件</w:t>
      </w:r>
    </w:p>
    <w:p>
      <w:pPr>
        <w:ind w:firstLine="480" w:firstLineChars="200"/>
        <w:rPr>
          <w:rFonts w:ascii="宋体" w:hAnsi="宋体" w:cs="宋体"/>
          <w:color w:val="auto"/>
          <w:sz w:val="24"/>
          <w:szCs w:val="24"/>
        </w:rPr>
      </w:pPr>
      <w:r>
        <w:rPr>
          <w:rFonts w:hint="eastAsia" w:ascii="宋体" w:hAnsi="宋体" w:cs="宋体"/>
          <w:sz w:val="24"/>
          <w:szCs w:val="24"/>
          <w:lang w:val="en-US" w:eastAsia="zh-CN"/>
        </w:rPr>
        <w:t>无</w:t>
      </w:r>
    </w:p>
    <w:bookmarkEnd w:id="16"/>
    <w:bookmarkEnd w:id="17"/>
    <w:p>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三、采购服务内容</w:t>
      </w:r>
    </w:p>
    <w:p>
      <w:pPr>
        <w:snapToGrid w:val="0"/>
        <w:spacing w:line="360" w:lineRule="auto"/>
        <w:ind w:firstLine="480" w:firstLineChars="200"/>
        <w:rPr>
          <w:rFonts w:hint="eastAsia" w:ascii="宋体" w:hAnsi="宋体" w:cs="宋体"/>
          <w:b w:val="0"/>
          <w:bCs w:val="0"/>
          <w:color w:val="auto"/>
          <w:kern w:val="0"/>
          <w:sz w:val="21"/>
          <w:szCs w:val="24"/>
          <w:lang w:val="en-US" w:eastAsia="zh-CN"/>
        </w:rPr>
      </w:pPr>
      <w:r>
        <w:rPr>
          <w:rFonts w:hint="eastAsia" w:ascii="宋体" w:hAnsi="宋体" w:cs="宋体"/>
          <w:b w:val="0"/>
          <w:bCs w:val="0"/>
          <w:color w:val="auto"/>
          <w:kern w:val="0"/>
          <w:sz w:val="24"/>
          <w:szCs w:val="24"/>
          <w:lang w:val="en-US" w:eastAsia="zh-CN"/>
        </w:rPr>
        <w:t>昌都市边坝县麦曲边坝镇普玉一村段河道治理工程环境保护设施验收</w:t>
      </w:r>
      <w:r>
        <w:rPr>
          <w:rFonts w:hint="eastAsia" w:ascii="宋体" w:hAnsi="宋体" w:cs="宋体"/>
          <w:b w:val="0"/>
          <w:bCs w:val="0"/>
          <w:color w:val="auto"/>
          <w:kern w:val="0"/>
          <w:sz w:val="24"/>
          <w:szCs w:val="32"/>
          <w:lang w:val="en-US" w:eastAsia="zh-CN"/>
        </w:rPr>
        <w:t>。</w:t>
      </w:r>
    </w:p>
    <w:p>
      <w:pPr>
        <w:snapToGrid w:val="0"/>
        <w:spacing w:line="360" w:lineRule="auto"/>
        <w:rPr>
          <w:rFonts w:ascii="宋体" w:hAnsi="宋体" w:cs="宋体"/>
          <w:b w:val="0"/>
          <w:bCs w:val="0"/>
          <w:sz w:val="24"/>
          <w:szCs w:val="24"/>
        </w:rPr>
      </w:pPr>
      <w:r>
        <w:rPr>
          <w:rFonts w:hint="eastAsia" w:ascii="宋体" w:hAnsi="宋体" w:cs="宋体"/>
          <w:b w:val="0"/>
          <w:bCs w:val="0"/>
          <w:sz w:val="24"/>
          <w:szCs w:val="24"/>
        </w:rPr>
        <w:t>四、服务期</w:t>
      </w:r>
    </w:p>
    <w:p>
      <w:pPr>
        <w:snapToGrid w:val="0"/>
        <w:spacing w:line="360" w:lineRule="auto"/>
        <w:ind w:firstLine="420"/>
        <w:rPr>
          <w:rFonts w:ascii="宋体" w:hAnsi="宋体" w:cs="宋体"/>
          <w:color w:val="FF0000"/>
          <w:sz w:val="24"/>
          <w:szCs w:val="24"/>
        </w:rPr>
      </w:pPr>
      <w:r>
        <w:rPr>
          <w:rFonts w:hint="eastAsia" w:ascii="宋体" w:hAnsi="宋体" w:cs="宋体"/>
          <w:sz w:val="24"/>
          <w:szCs w:val="24"/>
          <w:lang w:val="en-US" w:eastAsia="zh-CN"/>
        </w:rPr>
        <w:t>以合同签订时间为准</w:t>
      </w:r>
      <w:r>
        <w:rPr>
          <w:rFonts w:hint="eastAsia" w:ascii="宋体" w:hAnsi="宋体" w:cs="宋体"/>
          <w:sz w:val="24"/>
          <w:szCs w:val="24"/>
        </w:rPr>
        <w:t>。</w:t>
      </w:r>
    </w:p>
    <w:p>
      <w:pPr>
        <w:snapToGrid w:val="0"/>
        <w:spacing w:line="360" w:lineRule="auto"/>
        <w:rPr>
          <w:rFonts w:ascii="宋体" w:hAnsi="宋体" w:cs="宋体"/>
          <w:b/>
          <w:bCs/>
          <w:sz w:val="24"/>
          <w:szCs w:val="24"/>
        </w:rPr>
      </w:pPr>
      <w:r>
        <w:rPr>
          <w:rFonts w:hint="eastAsia" w:ascii="宋体" w:hAnsi="宋体" w:cs="宋体"/>
          <w:b/>
          <w:bCs/>
          <w:sz w:val="24"/>
          <w:szCs w:val="24"/>
        </w:rPr>
        <w:t>五、付款方式</w:t>
      </w:r>
    </w:p>
    <w:p>
      <w:pPr>
        <w:snapToGrid w:val="0"/>
        <w:spacing w:line="360" w:lineRule="auto"/>
        <w:ind w:firstLine="420"/>
        <w:rPr>
          <w:rFonts w:hint="eastAsia" w:ascii="宋体" w:hAnsi="宋体" w:cs="宋体"/>
          <w:sz w:val="24"/>
          <w:szCs w:val="24"/>
          <w:lang w:val="en-US" w:eastAsia="zh-CN"/>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ascii="宋体" w:hAnsi="宋体" w:cs="宋体"/>
          <w:sz w:val="24"/>
          <w:szCs w:val="24"/>
          <w:lang w:val="en-US" w:eastAsia="zh-CN"/>
        </w:rPr>
        <w:t>。</w:t>
      </w:r>
    </w:p>
    <w:p>
      <w:pPr>
        <w:pStyle w:val="4"/>
        <w:spacing w:before="0" w:after="0" w:line="312" w:lineRule="auto"/>
        <w:rPr>
          <w:rFonts w:ascii="宋体" w:hAnsi="宋体" w:cs="宋体"/>
          <w:color w:val="auto"/>
          <w:sz w:val="24"/>
          <w:szCs w:val="24"/>
        </w:rPr>
      </w:pPr>
      <w:bookmarkStart w:id="18" w:name="_Toc3475"/>
      <w:bookmarkStart w:id="19" w:name="_Toc5085"/>
      <w:bookmarkStart w:id="20" w:name="_Toc11828"/>
      <w:bookmarkStart w:id="21" w:name="_Toc9654"/>
      <w:bookmarkStart w:id="22" w:name="_Toc27955"/>
      <w:bookmarkStart w:id="23" w:name="_Toc20778"/>
      <w:bookmarkStart w:id="24" w:name="_Toc25886"/>
      <w:bookmarkStart w:id="25" w:name="_Toc15478"/>
      <w:bookmarkStart w:id="26" w:name="_Toc13969"/>
      <w:bookmarkStart w:id="27" w:name="_Toc14778"/>
      <w:bookmarkStart w:id="28" w:name="_Toc9027"/>
      <w:bookmarkStart w:id="29" w:name="_Toc31315"/>
      <w:bookmarkStart w:id="30" w:name="_Toc25516"/>
      <w:bookmarkStart w:id="31" w:name="_Toc19730"/>
      <w:r>
        <w:rPr>
          <w:rFonts w:hint="eastAsia" w:ascii="宋体" w:hAnsi="宋体" w:cs="宋体"/>
          <w:color w:val="000000" w:themeColor="text1"/>
          <w:sz w:val="24"/>
          <w:szCs w:val="24"/>
          <w14:textFill>
            <w14:solidFill>
              <w14:schemeClr w14:val="tx1"/>
            </w14:solidFill>
          </w14:textFill>
        </w:rPr>
        <w:t>六</w:t>
      </w:r>
      <w:r>
        <w:rPr>
          <w:rFonts w:hint="eastAsia" w:ascii="宋体" w:hAnsi="宋体" w:cs="宋体"/>
          <w:color w:val="auto"/>
          <w:sz w:val="24"/>
          <w:szCs w:val="24"/>
        </w:rPr>
        <w:t>、联系方式</w:t>
      </w:r>
      <w:bookmarkEnd w:id="18"/>
      <w:bookmarkEnd w:id="19"/>
      <w:bookmarkEnd w:id="20"/>
      <w:bookmarkEnd w:id="21"/>
      <w:bookmarkEnd w:id="22"/>
      <w:bookmarkEnd w:id="23"/>
      <w:bookmarkEnd w:id="24"/>
    </w:p>
    <w:p>
      <w:pPr>
        <w:snapToGrid w:val="0"/>
        <w:rPr>
          <w:rFonts w:hint="eastAsia" w:ascii="宋体" w:hAnsi="宋体" w:eastAsia="宋体" w:cs="宋体"/>
          <w:color w:val="auto"/>
          <w:sz w:val="24"/>
          <w:szCs w:val="24"/>
          <w:lang w:val="en-US" w:eastAsia="zh-CN"/>
        </w:rPr>
      </w:pPr>
      <w:r>
        <w:rPr>
          <w:rFonts w:hint="eastAsia" w:ascii="宋体" w:hAnsi="宋体" w:cs="宋体"/>
          <w:color w:val="auto"/>
          <w:sz w:val="24"/>
          <w:szCs w:val="24"/>
        </w:rPr>
        <w:t xml:space="preserve">    采购人：</w:t>
      </w:r>
      <w:r>
        <w:rPr>
          <w:rFonts w:hint="eastAsia" w:ascii="宋体" w:hAnsi="宋体" w:cs="宋体"/>
          <w:color w:val="auto"/>
          <w:sz w:val="24"/>
          <w:szCs w:val="24"/>
          <w:lang w:val="en-US" w:eastAsia="zh-CN"/>
        </w:rPr>
        <w:t>边坝县</w:t>
      </w:r>
      <w:r>
        <w:rPr>
          <w:rFonts w:hint="eastAsia" w:ascii="宋体" w:hAnsi="宋体" w:cs="宋体"/>
          <w:color w:val="auto"/>
          <w:sz w:val="24"/>
          <w:szCs w:val="24"/>
          <w:lang w:eastAsia="zh-CN"/>
        </w:rPr>
        <w:t>水利技术服务队</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拉桑</w:t>
      </w:r>
    </w:p>
    <w:p>
      <w:pPr>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电  话：</w:t>
      </w:r>
      <w:r>
        <w:rPr>
          <w:rFonts w:hint="default" w:ascii="宋体" w:hAnsi="宋体" w:cs="宋体"/>
          <w:color w:val="auto"/>
          <w:sz w:val="24"/>
          <w:szCs w:val="24"/>
          <w:lang w:val="en-US" w:eastAsia="zh-CN"/>
        </w:rPr>
        <w:t>0895-48</w:t>
      </w:r>
      <w:r>
        <w:rPr>
          <w:rFonts w:hint="eastAsia" w:ascii="宋体" w:hAnsi="宋体" w:cs="宋体"/>
          <w:color w:val="auto"/>
          <w:sz w:val="24"/>
          <w:szCs w:val="24"/>
          <w:lang w:val="en-US" w:eastAsia="zh-CN"/>
        </w:rPr>
        <w:t>52267</w:t>
      </w:r>
    </w:p>
    <w:p>
      <w:pPr>
        <w:keepLines/>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rPr>
        <w:t>地  址：</w:t>
      </w:r>
      <w:r>
        <w:rPr>
          <w:rFonts w:hint="eastAsia" w:ascii="宋体" w:hAnsi="宋体" w:cs="宋体"/>
          <w:color w:val="auto"/>
          <w:sz w:val="24"/>
          <w:szCs w:val="24"/>
          <w:lang w:val="en-US" w:eastAsia="zh-CN"/>
        </w:rPr>
        <w:t>边坝县人民政府院内</w:t>
      </w:r>
    </w:p>
    <w:p>
      <w:pPr>
        <w:pStyle w:val="4"/>
        <w:keepNext w:val="0"/>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5"/>
      <w:bookmarkEnd w:id="26"/>
      <w:bookmarkEnd w:id="27"/>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hint="eastAsia" w:ascii="宋体" w:hAnsi="宋体" w:cs="宋体"/>
          <w:sz w:val="24"/>
          <w:szCs w:val="24"/>
          <w:lang w:eastAsia="zh-CN"/>
        </w:rPr>
      </w:pPr>
      <w:r>
        <w:rPr>
          <w:rFonts w:hint="eastAsia" w:ascii="宋体" w:hAnsi="宋体" w:cs="宋体"/>
          <w:sz w:val="24"/>
          <w:szCs w:val="24"/>
        </w:rPr>
        <w:t>1、供应商线上报名、报价时需上传盖章后的电子文档一份</w:t>
      </w:r>
      <w:r>
        <w:rPr>
          <w:rFonts w:hint="eastAsia" w:ascii="宋体" w:hAnsi="宋体" w:cs="宋体"/>
          <w:sz w:val="24"/>
          <w:szCs w:val="24"/>
          <w:lang w:eastAsia="zh-CN"/>
        </w:rPr>
        <w:t>，若采购人需要，中标供应商需在中选结果公示后将响应文件纸质版提交到</w:t>
      </w:r>
      <w:r>
        <w:rPr>
          <w:rFonts w:hint="eastAsia" w:ascii="宋体" w:hAnsi="宋体" w:cs="宋体"/>
          <w:sz w:val="24"/>
          <w:szCs w:val="24"/>
          <w:lang w:val="en-US" w:eastAsia="zh-CN"/>
        </w:rPr>
        <w:t>边坝县</w:t>
      </w:r>
      <w:r>
        <w:rPr>
          <w:rFonts w:hint="eastAsia" w:ascii="宋体" w:hAnsi="宋体" w:cs="宋体"/>
          <w:sz w:val="24"/>
          <w:szCs w:val="24"/>
          <w:lang w:eastAsia="zh-CN"/>
        </w:rPr>
        <w:t>水利技术服务队办公室，提供装订好的响应文件纸质文档一份。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hint="eastAsia" w:ascii="宋体" w:hAnsi="宋体" w:eastAsia="宋体" w:cs="宋体"/>
          <w:b/>
          <w:bCs/>
          <w:szCs w:val="28"/>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bookmarkStart w:id="32" w:name="_Hlk27399823"/>
    </w:p>
    <w:p>
      <w:pPr>
        <w:spacing w:line="312" w:lineRule="auto"/>
        <w:jc w:val="center"/>
        <w:rPr>
          <w:rFonts w:hint="eastAsia" w:ascii="宋体" w:hAnsi="宋体" w:eastAsia="宋体" w:cs="宋体"/>
          <w:b/>
          <w:bCs/>
          <w:szCs w:val="28"/>
        </w:rPr>
      </w:pPr>
    </w:p>
    <w:p>
      <w:pPr>
        <w:pStyle w:val="2"/>
        <w:rPr>
          <w:rFonts w:hint="eastAsia" w:ascii="宋体" w:hAnsi="宋体" w:eastAsia="宋体" w:cs="宋体"/>
          <w:b/>
          <w:bCs/>
          <w:szCs w:val="28"/>
        </w:rPr>
      </w:pPr>
    </w:p>
    <w:p>
      <w:pPr>
        <w:pStyle w:val="3"/>
        <w:rPr>
          <w:rFonts w:hint="eastAsia"/>
        </w:rPr>
      </w:pPr>
    </w:p>
    <w:p>
      <w:pPr>
        <w:spacing w:line="312" w:lineRule="auto"/>
        <w:jc w:val="center"/>
        <w:rPr>
          <w:rFonts w:hint="eastAsia" w:ascii="宋体" w:hAnsi="宋体" w:eastAsia="宋体" w:cs="宋体"/>
          <w:b/>
          <w:bCs/>
          <w:szCs w:val="28"/>
        </w:rPr>
      </w:pPr>
      <w:r>
        <w:rPr>
          <w:rFonts w:hint="eastAsia" w:ascii="宋体" w:hAnsi="宋体" w:cs="宋体"/>
          <w:b/>
          <w:bCs/>
          <w:szCs w:val="28"/>
          <w:lang w:val="en-US" w:eastAsia="zh-CN"/>
        </w:rPr>
        <w:t>资格</w:t>
      </w:r>
      <w:r>
        <w:rPr>
          <w:rFonts w:hint="eastAsia" w:ascii="宋体" w:hAnsi="宋体" w:eastAsia="宋体" w:cs="宋体"/>
          <w:b/>
          <w:bCs/>
          <w:szCs w:val="28"/>
        </w:rPr>
        <w:t>审查</w:t>
      </w:r>
    </w:p>
    <w:p>
      <w:pPr>
        <w:pStyle w:val="2"/>
      </w:pPr>
    </w:p>
    <w:tbl>
      <w:tblPr>
        <w:tblStyle w:val="9"/>
        <w:tblW w:w="5000" w:type="pct"/>
        <w:tblInd w:w="0" w:type="dxa"/>
        <w:tblLayout w:type="autofit"/>
        <w:tblCellMar>
          <w:top w:w="0" w:type="dxa"/>
          <w:left w:w="108" w:type="dxa"/>
          <w:bottom w:w="0" w:type="dxa"/>
          <w:right w:w="108" w:type="dxa"/>
        </w:tblCellMar>
      </w:tblPr>
      <w:tblGrid>
        <w:gridCol w:w="1280"/>
        <w:gridCol w:w="2694"/>
        <w:gridCol w:w="5654"/>
      </w:tblGrid>
      <w:tr>
        <w:tblPrEx>
          <w:tblCellMar>
            <w:top w:w="0" w:type="dxa"/>
            <w:left w:w="108" w:type="dxa"/>
            <w:bottom w:w="0" w:type="dxa"/>
            <w:right w:w="108" w:type="dxa"/>
          </w:tblCellMar>
        </w:tblPrEx>
        <w:trPr>
          <w:trHeight w:val="741"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序号</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评审标准</w:t>
            </w:r>
          </w:p>
        </w:tc>
      </w:tr>
      <w:tr>
        <w:tblPrEx>
          <w:tblCellMar>
            <w:top w:w="0" w:type="dxa"/>
            <w:left w:w="108" w:type="dxa"/>
            <w:bottom w:w="0" w:type="dxa"/>
            <w:right w:w="108" w:type="dxa"/>
          </w:tblCellMar>
        </w:tblPrEx>
        <w:trPr>
          <w:trHeight w:val="741"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具有独立承担民事责任的能力（有效的营业执照）；</w:t>
            </w:r>
          </w:p>
        </w:tc>
      </w:tr>
      <w:tr>
        <w:tblPrEx>
          <w:tblCellMar>
            <w:top w:w="0" w:type="dxa"/>
            <w:left w:w="108" w:type="dxa"/>
            <w:bottom w:w="0" w:type="dxa"/>
            <w:right w:w="108" w:type="dxa"/>
          </w:tblCellMar>
        </w:tblPrEx>
        <w:trPr>
          <w:trHeight w:val="979"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具有良好的商业信誉和健全的财务会计制度</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提供20</w:t>
            </w:r>
            <w:r>
              <w:rPr>
                <w:rFonts w:hint="eastAsia" w:ascii="宋体" w:hAnsi="宋体" w:cs="宋体"/>
                <w:color w:val="auto"/>
                <w:sz w:val="24"/>
                <w:szCs w:val="24"/>
                <w:lang w:val="en-US" w:eastAsia="zh-CN"/>
              </w:rPr>
              <w:t>21</w:t>
            </w:r>
            <w:r>
              <w:rPr>
                <w:rFonts w:hint="eastAsia" w:ascii="宋体" w:hAnsi="宋体" w:eastAsia="宋体" w:cs="宋体"/>
                <w:color w:val="auto"/>
                <w:sz w:val="24"/>
                <w:szCs w:val="24"/>
              </w:rPr>
              <w:t>年至202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任意一年</w:t>
            </w:r>
            <w:r>
              <w:rPr>
                <w:rFonts w:hint="eastAsia" w:ascii="宋体" w:hAnsi="宋体" w:cs="宋体"/>
                <w:color w:val="auto"/>
                <w:sz w:val="24"/>
                <w:szCs w:val="24"/>
                <w:lang w:eastAsia="zh-CN"/>
              </w:rPr>
              <w:t>）</w:t>
            </w:r>
            <w:r>
              <w:rPr>
                <w:rFonts w:hint="eastAsia" w:ascii="宋体" w:hAnsi="宋体" w:eastAsia="宋体" w:cs="宋体"/>
                <w:color w:val="auto"/>
                <w:sz w:val="24"/>
                <w:szCs w:val="24"/>
              </w:rPr>
              <w:t>的本公司的财务报表</w:t>
            </w:r>
            <w:r>
              <w:rPr>
                <w:rFonts w:hint="eastAsia" w:ascii="宋体" w:hAnsi="宋体" w:cs="宋体"/>
                <w:color w:val="auto"/>
                <w:sz w:val="24"/>
                <w:szCs w:val="24"/>
                <w:lang w:val="en-US" w:eastAsia="zh-CN"/>
              </w:rPr>
              <w:t>或审计报告</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新成立不足一年的公司提供自成立以来的财务报表</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797"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Chars="-3" w:hanging="7" w:hangingChars="3"/>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具有依法缴纳税收和社会保障资金的良好记录 </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40" w:lineRule="auto"/>
              <w:ind w:left="7" w:leftChars="0" w:hanging="7"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供应商提供购买202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年任意1个月及以上社保</w:t>
            </w:r>
          </w:p>
          <w:p>
            <w:pPr>
              <w:widowControl/>
              <w:numPr>
                <w:ilvl w:val="0"/>
                <w:numId w:val="1"/>
              </w:numPr>
              <w:spacing w:line="240" w:lineRule="auto"/>
              <w:ind w:left="7" w:leftChars="0" w:hanging="7"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供应商提供有效的依法纳税证明，纳税证明凭证或零申报凭证；</w:t>
            </w:r>
          </w:p>
        </w:tc>
      </w:tr>
      <w:tr>
        <w:tblPrEx>
          <w:tblCellMar>
            <w:top w:w="0" w:type="dxa"/>
            <w:left w:w="108" w:type="dxa"/>
            <w:bottom w:w="0" w:type="dxa"/>
            <w:right w:w="108" w:type="dxa"/>
          </w:tblCellMar>
        </w:tblPrEx>
        <w:trPr>
          <w:trHeight w:val="1223"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网站截图</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提供“国家企业信用信息公示系统”</w:t>
            </w:r>
            <w:r>
              <w:rPr>
                <w:rFonts w:hint="eastAsia" w:ascii="宋体" w:hAnsi="宋体" w:cs="宋体"/>
                <w:b/>
                <w:bCs/>
                <w:sz w:val="24"/>
                <w:szCs w:val="24"/>
                <w:lang w:eastAsia="zh-CN"/>
              </w:rPr>
              <w:t>、</w:t>
            </w:r>
            <w:r>
              <w:rPr>
                <w:rFonts w:hint="eastAsia" w:ascii="宋体" w:hAnsi="宋体" w:eastAsia="宋体" w:cs="宋体"/>
                <w:sz w:val="24"/>
                <w:szCs w:val="24"/>
              </w:rPr>
              <w:t>“信用中国”、 网站查询截图并加盖投标单位公章；</w:t>
            </w:r>
          </w:p>
        </w:tc>
      </w:tr>
      <w:tr>
        <w:tblPrEx>
          <w:tblCellMar>
            <w:top w:w="0" w:type="dxa"/>
            <w:left w:w="108" w:type="dxa"/>
            <w:bottom w:w="0" w:type="dxa"/>
            <w:right w:w="108" w:type="dxa"/>
          </w:tblCellMar>
        </w:tblPrEx>
        <w:trPr>
          <w:trHeight w:val="832"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1392" w:type="pct"/>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w:t>
            </w:r>
            <w:r>
              <w:rPr>
                <w:rFonts w:hint="eastAsia" w:ascii="宋体" w:hAnsi="宋体" w:cs="宋体"/>
                <w:kern w:val="0"/>
                <w:sz w:val="24"/>
                <w:szCs w:val="24"/>
                <w:lang w:val="ru-RU" w:eastAsia="zh-CN" w:bidi="ar-SA"/>
              </w:rPr>
              <w:t>上传</w:t>
            </w:r>
          </w:p>
        </w:tc>
        <w:tc>
          <w:tcPr>
            <w:tcW w:w="2969" w:type="pct"/>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left"/>
              <w:textAlignment w:val="center"/>
              <w:rPr>
                <w:rFonts w:hint="eastAsia" w:ascii="宋体" w:hAnsi="宋体" w:eastAsia="宋体" w:cs="宋体"/>
                <w:sz w:val="24"/>
                <w:szCs w:val="24"/>
              </w:rPr>
            </w:pPr>
            <w:r>
              <w:rPr>
                <w:rFonts w:hint="eastAsia" w:ascii="宋体" w:hAnsi="宋体" w:eastAsia="宋体" w:cs="宋体"/>
                <w:kern w:val="0"/>
                <w:sz w:val="24"/>
                <w:szCs w:val="24"/>
                <w:lang w:val="ru-RU" w:eastAsia="zh-CN" w:bidi="ar-SA"/>
              </w:rPr>
              <w:t>是否符合要求的时间前</w:t>
            </w:r>
            <w:r>
              <w:rPr>
                <w:rFonts w:hint="eastAsia" w:ascii="宋体" w:hAnsi="宋体" w:cs="宋体"/>
                <w:kern w:val="0"/>
                <w:sz w:val="24"/>
                <w:szCs w:val="24"/>
                <w:lang w:val="ru-RU" w:eastAsia="zh-CN" w:bidi="ar-SA"/>
              </w:rPr>
              <w:t>上传</w:t>
            </w:r>
          </w:p>
        </w:tc>
      </w:tr>
      <w:tr>
        <w:tblPrEx>
          <w:tblCellMar>
            <w:top w:w="0" w:type="dxa"/>
            <w:left w:w="108" w:type="dxa"/>
            <w:bottom w:w="0" w:type="dxa"/>
            <w:right w:w="108" w:type="dxa"/>
          </w:tblCellMar>
        </w:tblPrEx>
        <w:trPr>
          <w:trHeight w:val="997"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响应文件</w:t>
            </w:r>
            <w:r>
              <w:rPr>
                <w:rFonts w:hint="eastAsia" w:ascii="宋体" w:hAnsi="宋体" w:eastAsia="宋体" w:cs="宋体"/>
                <w:sz w:val="24"/>
                <w:szCs w:val="24"/>
              </w:rPr>
              <w:t>签字和加盖投标公司</w:t>
            </w:r>
            <w:r>
              <w:rPr>
                <w:rFonts w:hint="eastAsia" w:ascii="宋体" w:hAnsi="宋体" w:cs="宋体"/>
                <w:sz w:val="24"/>
                <w:szCs w:val="24"/>
                <w:lang w:eastAsia="zh-CN"/>
              </w:rPr>
              <w:t>公章</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rPr>
              <w:t>是否按</w:t>
            </w:r>
            <w:r>
              <w:rPr>
                <w:rFonts w:hint="eastAsia" w:ascii="宋体" w:hAnsi="宋体" w:eastAsia="宋体" w:cs="宋体"/>
                <w:sz w:val="24"/>
                <w:szCs w:val="24"/>
                <w:lang w:eastAsia="zh-CN"/>
              </w:rPr>
              <w:t>询比采购文件</w:t>
            </w:r>
            <w:r>
              <w:rPr>
                <w:rFonts w:hint="eastAsia" w:ascii="宋体" w:hAnsi="宋体" w:eastAsia="宋体" w:cs="宋体"/>
                <w:sz w:val="24"/>
                <w:szCs w:val="24"/>
              </w:rPr>
              <w:t>要求签字和加盖投标公司</w:t>
            </w:r>
            <w:r>
              <w:rPr>
                <w:rFonts w:hint="eastAsia" w:ascii="宋体" w:hAnsi="宋体" w:cs="宋体"/>
                <w:sz w:val="24"/>
                <w:szCs w:val="24"/>
                <w:lang w:eastAsia="zh-CN"/>
              </w:rPr>
              <w:t>公章</w:t>
            </w:r>
          </w:p>
        </w:tc>
      </w:tr>
      <w:tr>
        <w:tblPrEx>
          <w:tblCellMar>
            <w:top w:w="0" w:type="dxa"/>
            <w:left w:w="108" w:type="dxa"/>
            <w:bottom w:w="0" w:type="dxa"/>
            <w:right w:w="108" w:type="dxa"/>
          </w:tblCellMar>
        </w:tblPrEx>
        <w:trPr>
          <w:trHeight w:val="832" w:hRule="atLeast"/>
        </w:trPr>
        <w:tc>
          <w:tcPr>
            <w:tcW w:w="63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392"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宋体"/>
                <w:sz w:val="24"/>
                <w:szCs w:val="24"/>
              </w:rPr>
            </w:pPr>
            <w:r>
              <w:rPr>
                <w:rFonts w:hint="eastAsia" w:ascii="宋体" w:hAnsi="宋体" w:cs="宋体"/>
                <w:sz w:val="24"/>
                <w:szCs w:val="24"/>
                <w:lang w:eastAsia="zh-CN"/>
              </w:rPr>
              <w:t>响应文件</w:t>
            </w:r>
            <w:r>
              <w:rPr>
                <w:rFonts w:hint="eastAsia" w:ascii="宋体" w:hAnsi="宋体" w:eastAsia="宋体" w:cs="宋体"/>
                <w:sz w:val="24"/>
                <w:szCs w:val="24"/>
              </w:rPr>
              <w:t>内容</w:t>
            </w:r>
          </w:p>
        </w:tc>
        <w:tc>
          <w:tcPr>
            <w:tcW w:w="29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hint="default" w:ascii="宋体" w:hAnsi="宋体" w:eastAsia="宋体" w:cs="宋体"/>
                <w:sz w:val="24"/>
                <w:szCs w:val="24"/>
                <w:lang w:val="en-US" w:eastAsia="zh-CN"/>
              </w:rPr>
            </w:pPr>
            <w:r>
              <w:rPr>
                <w:rFonts w:hint="eastAsia" w:ascii="宋体" w:hAnsi="宋体" w:cs="宋体"/>
                <w:sz w:val="24"/>
                <w:szCs w:val="24"/>
                <w:lang w:eastAsia="zh-CN"/>
              </w:rPr>
              <w:t>响应文件</w:t>
            </w:r>
            <w:r>
              <w:rPr>
                <w:rFonts w:hint="eastAsia" w:ascii="宋体" w:hAnsi="宋体" w:eastAsia="宋体" w:cs="宋体"/>
                <w:sz w:val="24"/>
                <w:szCs w:val="24"/>
              </w:rPr>
              <w:t>内容是否完整响应</w:t>
            </w:r>
            <w:r>
              <w:rPr>
                <w:rFonts w:hint="eastAsia" w:ascii="宋体" w:hAnsi="宋体" w:eastAsia="宋体" w:cs="宋体"/>
                <w:sz w:val="24"/>
                <w:szCs w:val="24"/>
                <w:lang w:eastAsia="zh-CN"/>
              </w:rPr>
              <w:t>询比采购文件</w:t>
            </w:r>
          </w:p>
        </w:tc>
      </w:tr>
      <w:tr>
        <w:tblPrEx>
          <w:tblCellMar>
            <w:top w:w="0" w:type="dxa"/>
            <w:left w:w="108" w:type="dxa"/>
            <w:bottom w:w="0" w:type="dxa"/>
            <w:right w:w="108" w:type="dxa"/>
          </w:tblCellMar>
        </w:tblPrEx>
        <w:trPr>
          <w:trHeight w:val="1172" w:hRule="atLeast"/>
        </w:trPr>
        <w:tc>
          <w:tcPr>
            <w:tcW w:w="5000" w:type="pct"/>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left="0" w:leftChars="0" w:firstLine="0" w:firstLineChars="0"/>
              <w:jc w:val="left"/>
              <w:textAlignment w:val="center"/>
              <w:rPr>
                <w:rFonts w:hint="eastAsia" w:ascii="宋体" w:hAnsi="宋体" w:eastAsia="宋体" w:cs="宋体"/>
                <w:sz w:val="24"/>
                <w:szCs w:val="24"/>
              </w:rPr>
            </w:pPr>
            <w:r>
              <w:rPr>
                <w:rFonts w:hint="eastAsia" w:ascii="宋体" w:hAnsi="宋体" w:eastAsia="宋体" w:cs="宋体"/>
                <w:sz w:val="24"/>
                <w:szCs w:val="24"/>
              </w:rPr>
              <w:t>说明：</w:t>
            </w:r>
          </w:p>
          <w:p>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合格打“√”, 不合格打“×”。</w:t>
            </w:r>
          </w:p>
          <w:p>
            <w:pPr>
              <w:widowControl/>
              <w:spacing w:line="240" w:lineRule="auto"/>
              <w:ind w:firstLine="420"/>
              <w:jc w:val="left"/>
              <w:textAlignment w:val="center"/>
              <w:rPr>
                <w:rFonts w:hint="eastAsia" w:ascii="宋体" w:hAnsi="宋体" w:eastAsia="宋体" w:cs="宋体"/>
                <w:sz w:val="24"/>
                <w:szCs w:val="24"/>
              </w:rPr>
            </w:pPr>
            <w:r>
              <w:rPr>
                <w:rFonts w:hint="eastAsia" w:ascii="宋体" w:hAnsi="宋体" w:eastAsia="宋体" w:cs="宋体"/>
                <w:sz w:val="24"/>
                <w:szCs w:val="24"/>
              </w:rPr>
              <w:t>2.有一项内容不合格，综合评定为不合格。</w:t>
            </w:r>
            <w:r>
              <w:rPr>
                <w:rFonts w:hint="eastAsia" w:ascii="宋体" w:hAnsi="宋体" w:eastAsia="宋体" w:cs="宋体"/>
                <w:sz w:val="24"/>
                <w:szCs w:val="24"/>
                <w:lang w:val="en-US" w:eastAsia="zh-CN"/>
              </w:rPr>
              <w:t>响应文件</w:t>
            </w:r>
            <w:r>
              <w:rPr>
                <w:rFonts w:hint="eastAsia" w:ascii="宋体" w:hAnsi="宋体" w:eastAsia="宋体" w:cs="宋体"/>
                <w:sz w:val="24"/>
                <w:szCs w:val="24"/>
              </w:rPr>
              <w:t>即没有实质性响应</w:t>
            </w:r>
            <w:r>
              <w:rPr>
                <w:rFonts w:hint="eastAsia" w:ascii="宋体" w:hAnsi="宋体" w:eastAsia="宋体" w:cs="宋体"/>
                <w:sz w:val="24"/>
                <w:szCs w:val="24"/>
                <w:lang w:val="en-US" w:eastAsia="zh-CN"/>
              </w:rPr>
              <w:t>询比采购</w:t>
            </w:r>
            <w:r>
              <w:rPr>
                <w:rFonts w:hint="eastAsia" w:ascii="宋体" w:hAnsi="宋体" w:eastAsia="宋体" w:cs="宋体"/>
                <w:sz w:val="24"/>
                <w:szCs w:val="24"/>
              </w:rPr>
              <w:t>文件的要求，</w:t>
            </w:r>
            <w:r>
              <w:rPr>
                <w:rFonts w:hint="eastAsia" w:ascii="宋体" w:hAnsi="宋体" w:eastAsia="宋体" w:cs="宋体"/>
                <w:sz w:val="24"/>
                <w:szCs w:val="24"/>
                <w:lang w:val="en-US" w:eastAsia="zh-CN"/>
              </w:rPr>
              <w:t>即初步审查不通过，</w:t>
            </w:r>
            <w:r>
              <w:rPr>
                <w:rFonts w:hint="eastAsia" w:ascii="宋体" w:hAnsi="宋体" w:eastAsia="宋体" w:cs="宋体"/>
                <w:sz w:val="24"/>
                <w:szCs w:val="24"/>
              </w:rPr>
              <w:t>不能进入下一阶段评审。</w:t>
            </w:r>
          </w:p>
        </w:tc>
      </w:tr>
    </w:tbl>
    <w:p>
      <w:pPr>
        <w:pStyle w:val="2"/>
        <w:rPr>
          <w:rFonts w:ascii="宋体" w:hAnsi="宋体" w:cs="宋体"/>
          <w:color w:val="FF0000"/>
          <w:sz w:val="24"/>
          <w:szCs w:val="24"/>
        </w:rPr>
      </w:pPr>
    </w:p>
    <w:p>
      <w:pPr>
        <w:rPr>
          <w:rFonts w:ascii="宋体" w:hAnsi="宋体" w:cs="宋体"/>
          <w:color w:val="FF0000"/>
          <w:sz w:val="24"/>
          <w:szCs w:val="24"/>
        </w:rPr>
      </w:pPr>
    </w:p>
    <w:p>
      <w:pPr>
        <w:pStyle w:val="2"/>
        <w:rPr>
          <w:rFonts w:ascii="宋体" w:hAnsi="宋体" w:cs="宋体"/>
          <w:color w:val="FF0000"/>
          <w:sz w:val="24"/>
          <w:szCs w:val="24"/>
        </w:rPr>
      </w:pPr>
    </w:p>
    <w:p>
      <w:pPr>
        <w:rPr>
          <w:rFonts w:ascii="宋体" w:hAnsi="宋体" w:cs="宋体"/>
          <w:color w:val="FF0000"/>
          <w:sz w:val="24"/>
          <w:szCs w:val="24"/>
        </w:rPr>
      </w:pPr>
    </w:p>
    <w:p>
      <w:pPr>
        <w:pStyle w:val="2"/>
        <w:rPr>
          <w:rFonts w:ascii="宋体" w:hAnsi="宋体" w:cs="宋体"/>
          <w:color w:val="FF0000"/>
          <w:sz w:val="24"/>
          <w:szCs w:val="24"/>
        </w:rPr>
      </w:pPr>
    </w:p>
    <w:p>
      <w:pPr>
        <w:rPr>
          <w:rFonts w:ascii="宋体" w:hAnsi="宋体" w:cs="宋体"/>
          <w:color w:val="FF0000"/>
          <w:sz w:val="24"/>
          <w:szCs w:val="24"/>
        </w:rPr>
      </w:pPr>
    </w:p>
    <w:p>
      <w:pPr>
        <w:pStyle w:val="2"/>
        <w:rPr>
          <w:rFonts w:ascii="宋体" w:hAnsi="宋体" w:cs="宋体"/>
          <w:color w:val="FF0000"/>
          <w:sz w:val="24"/>
          <w:szCs w:val="24"/>
        </w:rPr>
      </w:pPr>
    </w:p>
    <w:p/>
    <w:p>
      <w:pPr>
        <w:pStyle w:val="2"/>
      </w:pPr>
    </w:p>
    <w:p>
      <w:pPr>
        <w:pStyle w:val="3"/>
      </w:pPr>
    </w:p>
    <w:p/>
    <w:p>
      <w:pPr>
        <w:pStyle w:val="2"/>
      </w:pPr>
    </w:p>
    <w:p>
      <w:pPr>
        <w:pStyle w:val="3"/>
      </w:pPr>
    </w:p>
    <w:p>
      <w:pPr>
        <w:spacing w:line="312" w:lineRule="auto"/>
        <w:jc w:val="center"/>
        <w:rPr>
          <w:rFonts w:hint="eastAsia" w:ascii="宋体" w:hAnsi="宋体" w:cs="宋体"/>
          <w:b/>
          <w:bCs/>
          <w:szCs w:val="28"/>
        </w:rPr>
      </w:pPr>
      <w:r>
        <w:rPr>
          <w:rFonts w:hint="eastAsia" w:ascii="宋体" w:hAnsi="宋体" w:cs="宋体"/>
          <w:b/>
          <w:bCs/>
          <w:szCs w:val="28"/>
        </w:rPr>
        <w:t>评审标准</w:t>
      </w:r>
    </w:p>
    <w:p/>
    <w:bookmarkEnd w:id="32"/>
    <w:tbl>
      <w:tblPr>
        <w:tblStyle w:val="9"/>
        <w:tblpPr w:leftFromText="180" w:rightFromText="180" w:vertAnchor="text" w:tblpXSpec="center" w:tblpY="1"/>
        <w:tblOverlap w:val="never"/>
        <w:tblW w:w="997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480"/>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480"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568" w:type="dxa"/>
            <w:noWrap w:val="0"/>
            <w:vAlign w:val="center"/>
          </w:tcPr>
          <w:p>
            <w:pPr>
              <w:pStyle w:val="12"/>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hint="default" w:ascii="宋体" w:hAnsi="宋体" w:cs="方正仿宋_GBK"/>
                <w:color w:val="auto"/>
                <w:sz w:val="24"/>
                <w:szCs w:val="24"/>
                <w:lang w:val="en-US"/>
              </w:rPr>
            </w:pPr>
            <w:r>
              <w:rPr>
                <w:rFonts w:hint="eastAsia" w:ascii="宋体" w:hAnsi="宋体" w:cs="方正仿宋_GBK"/>
                <w:color w:val="auto"/>
                <w:sz w:val="24"/>
                <w:szCs w:val="24"/>
                <w:lang w:val="en-US" w:eastAsia="zh-CN"/>
              </w:rPr>
              <w:t>30</w:t>
            </w:r>
          </w:p>
        </w:tc>
        <w:tc>
          <w:tcPr>
            <w:tcW w:w="5480" w:type="dxa"/>
            <w:noWrap w:val="0"/>
            <w:vAlign w:val="center"/>
          </w:tcPr>
          <w:p>
            <w:pPr>
              <w:widowControl/>
              <w:spacing w:line="300" w:lineRule="exact"/>
              <w:outlineLvl w:val="2"/>
              <w:rPr>
                <w:rFonts w:hint="default" w:ascii="宋体" w:hAnsi="宋体" w:eastAsia="宋体" w:cs="方正仿宋_GBK"/>
                <w:color w:val="auto"/>
                <w:sz w:val="24"/>
                <w:szCs w:val="24"/>
                <w:lang w:val="en-US" w:eastAsia="zh-CN"/>
              </w:rPr>
            </w:pPr>
            <w:r>
              <w:rPr>
                <w:rFonts w:hint="eastAsia" w:ascii="宋体" w:hAnsi="宋体" w:cs="宋体"/>
                <w:i w:val="0"/>
                <w:iCs w:val="0"/>
                <w:color w:val="000000"/>
                <w:sz w:val="24"/>
                <w:szCs w:val="24"/>
                <w:u w:val="none"/>
                <w:lang w:val="en-US" w:eastAsia="zh-CN"/>
              </w:rPr>
              <w:t>以相关文件为准，报价均为30分</w:t>
            </w:r>
          </w:p>
        </w:tc>
        <w:tc>
          <w:tcPr>
            <w:tcW w:w="1568"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pPr>
              <w:spacing w:line="240" w:lineRule="exact"/>
              <w:jc w:val="center"/>
              <w:rPr>
                <w:rFonts w:hint="default" w:ascii="宋体" w:hAnsi="宋体" w:eastAsia="微软雅黑" w:cs="方正仿宋_GBK"/>
                <w:color w:val="auto"/>
                <w:sz w:val="24"/>
                <w:szCs w:val="24"/>
                <w:lang w:val="en-US"/>
              </w:rPr>
            </w:pPr>
            <w:r>
              <w:rPr>
                <w:rFonts w:hint="eastAsia" w:ascii="宋体" w:hAnsi="宋体" w:cs="方正仿宋_GBK"/>
                <w:color w:val="auto"/>
                <w:sz w:val="24"/>
                <w:szCs w:val="24"/>
                <w:lang w:val="en-US" w:eastAsia="zh-CN"/>
              </w:rPr>
              <w:t>50</w:t>
            </w:r>
          </w:p>
        </w:tc>
        <w:tc>
          <w:tcPr>
            <w:tcW w:w="5480" w:type="dxa"/>
            <w:noWrap w:val="0"/>
            <w:vAlign w:val="center"/>
          </w:tcPr>
          <w:p>
            <w:pPr>
              <w:widowControl/>
              <w:spacing w:line="300" w:lineRule="exact"/>
              <w:ind w:firstLine="278" w:firstLineChars="116"/>
              <w:outlineLvl w:val="2"/>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rPr>
              <w:t>内容完整性和编制水平（</w:t>
            </w:r>
            <w:r>
              <w:rPr>
                <w:rFonts w:hint="eastAsia" w:ascii="宋体" w:hAnsi="宋体"/>
                <w:color w:val="000000"/>
                <w:sz w:val="24"/>
                <w:lang w:val="en-US" w:eastAsia="zh-CN"/>
              </w:rPr>
              <w:t>20</w:t>
            </w:r>
            <w:r>
              <w:rPr>
                <w:rFonts w:hint="eastAsia" w:ascii="宋体" w:hAnsi="宋体"/>
                <w:color w:val="000000"/>
                <w:sz w:val="24"/>
              </w:rPr>
              <w:t>）：内容完整、清晰、深度合理，详尽、切实可行、编制水平高、满足招标文件要求得</w:t>
            </w:r>
            <w:r>
              <w:rPr>
                <w:rFonts w:hint="eastAsia" w:ascii="宋体" w:hAnsi="宋体"/>
                <w:color w:val="000000"/>
                <w:sz w:val="24"/>
                <w:lang w:val="en-US" w:eastAsia="zh-CN"/>
              </w:rPr>
              <w:t>10</w:t>
            </w:r>
            <w:r>
              <w:rPr>
                <w:rFonts w:hint="eastAsia" w:ascii="宋体" w:hAnsi="宋体"/>
                <w:color w:val="000000"/>
                <w:sz w:val="24"/>
              </w:rPr>
              <w:t>-</w:t>
            </w:r>
            <w:r>
              <w:rPr>
                <w:rFonts w:hint="eastAsia" w:ascii="宋体" w:hAnsi="宋体"/>
                <w:color w:val="000000"/>
                <w:sz w:val="24"/>
                <w:lang w:val="en-US" w:eastAsia="zh-CN"/>
              </w:rPr>
              <w:t>20</w:t>
            </w:r>
            <w:r>
              <w:rPr>
                <w:rFonts w:hint="eastAsia" w:ascii="宋体" w:hAnsi="宋体"/>
                <w:color w:val="000000"/>
                <w:sz w:val="24"/>
              </w:rPr>
              <w:t>分，基本满足的0.1-</w:t>
            </w:r>
            <w:r>
              <w:rPr>
                <w:rFonts w:hint="eastAsia" w:ascii="宋体" w:hAnsi="宋体"/>
                <w:color w:val="000000"/>
                <w:sz w:val="24"/>
                <w:lang w:val="en-US" w:eastAsia="zh-CN"/>
              </w:rPr>
              <w:t>9</w:t>
            </w:r>
            <w:r>
              <w:rPr>
                <w:rFonts w:hint="eastAsia" w:ascii="宋体" w:hAnsi="宋体"/>
                <w:color w:val="000000"/>
                <w:sz w:val="24"/>
              </w:rPr>
              <w:t>.9分；不合理的不得分；</w:t>
            </w:r>
          </w:p>
          <w:p>
            <w:pPr>
              <w:widowControl/>
              <w:spacing w:line="300" w:lineRule="exact"/>
              <w:ind w:firstLine="278" w:firstLineChars="116"/>
              <w:outlineLvl w:val="2"/>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质量管理（1</w:t>
            </w:r>
            <w:r>
              <w:rPr>
                <w:rFonts w:hint="eastAsia" w:ascii="宋体" w:hAnsi="宋体"/>
                <w:color w:val="000000"/>
                <w:sz w:val="24"/>
                <w:lang w:val="en-US" w:eastAsia="zh-CN"/>
              </w:rPr>
              <w:t>5</w:t>
            </w:r>
            <w:r>
              <w:rPr>
                <w:rFonts w:hint="eastAsia" w:ascii="宋体" w:hAnsi="宋体"/>
                <w:color w:val="000000"/>
                <w:sz w:val="24"/>
              </w:rPr>
              <w:t>分）：质量保证体系与措施完善合理得</w:t>
            </w:r>
            <w:r>
              <w:rPr>
                <w:rFonts w:hint="eastAsia" w:ascii="宋体" w:hAnsi="宋体"/>
                <w:color w:val="000000"/>
                <w:sz w:val="24"/>
                <w:lang w:val="en-US" w:eastAsia="zh-CN"/>
              </w:rPr>
              <w:t>8</w:t>
            </w:r>
            <w:r>
              <w:rPr>
                <w:rFonts w:hint="eastAsia" w:ascii="宋体" w:hAnsi="宋体"/>
                <w:color w:val="000000"/>
                <w:sz w:val="24"/>
              </w:rPr>
              <w:t>-1</w:t>
            </w:r>
            <w:r>
              <w:rPr>
                <w:rFonts w:hint="eastAsia" w:ascii="宋体" w:hAnsi="宋体"/>
                <w:color w:val="000000"/>
                <w:sz w:val="24"/>
                <w:lang w:val="en-US" w:eastAsia="zh-CN"/>
              </w:rPr>
              <w:t>5</w:t>
            </w:r>
            <w:r>
              <w:rPr>
                <w:rFonts w:hint="eastAsia" w:ascii="宋体" w:hAnsi="宋体"/>
                <w:color w:val="000000"/>
                <w:sz w:val="24"/>
              </w:rPr>
              <w:t>分，基本满足的0.1-</w:t>
            </w:r>
            <w:r>
              <w:rPr>
                <w:rFonts w:hint="eastAsia" w:ascii="宋体" w:hAnsi="宋体"/>
                <w:color w:val="000000"/>
                <w:sz w:val="24"/>
                <w:lang w:val="en-US" w:eastAsia="zh-CN"/>
              </w:rPr>
              <w:t>7</w:t>
            </w:r>
            <w:r>
              <w:rPr>
                <w:rFonts w:hint="eastAsia" w:ascii="宋体" w:hAnsi="宋体"/>
                <w:color w:val="000000"/>
                <w:sz w:val="24"/>
              </w:rPr>
              <w:t>.9分；无质量保证体系与措施的不得分。</w:t>
            </w:r>
          </w:p>
          <w:p>
            <w:pPr>
              <w:widowControl/>
              <w:spacing w:line="300" w:lineRule="exact"/>
              <w:ind w:firstLine="240" w:firstLineChars="100"/>
              <w:outlineLvl w:val="2"/>
              <w:rPr>
                <w:rFonts w:ascii="宋体" w:hAnsi="宋体" w:cs="宋体"/>
                <w:color w:val="auto"/>
                <w:sz w:val="24"/>
                <w:szCs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服务承诺及保证措施（1</w:t>
            </w:r>
            <w:r>
              <w:rPr>
                <w:rFonts w:hint="eastAsia" w:ascii="宋体" w:hAnsi="宋体"/>
                <w:color w:val="000000"/>
                <w:sz w:val="24"/>
                <w:lang w:val="en-US" w:eastAsia="zh-CN"/>
              </w:rPr>
              <w:t>5</w:t>
            </w:r>
            <w:r>
              <w:rPr>
                <w:rFonts w:hint="eastAsia" w:ascii="宋体" w:hAnsi="宋体"/>
                <w:color w:val="000000"/>
                <w:sz w:val="24"/>
              </w:rPr>
              <w:t>分）：服务承诺合理可靠，保证措施切实可行的得</w:t>
            </w:r>
            <w:r>
              <w:rPr>
                <w:rFonts w:hint="eastAsia" w:ascii="宋体" w:hAnsi="宋体"/>
                <w:color w:val="000000"/>
                <w:sz w:val="24"/>
                <w:lang w:val="en-US" w:eastAsia="zh-CN"/>
              </w:rPr>
              <w:t>8</w:t>
            </w:r>
            <w:r>
              <w:rPr>
                <w:rFonts w:hint="eastAsia" w:ascii="宋体" w:hAnsi="宋体"/>
                <w:color w:val="000000"/>
                <w:sz w:val="24"/>
              </w:rPr>
              <w:t>-1</w:t>
            </w:r>
            <w:r>
              <w:rPr>
                <w:rFonts w:hint="eastAsia" w:ascii="宋体" w:hAnsi="宋体"/>
                <w:color w:val="000000"/>
                <w:sz w:val="24"/>
                <w:lang w:val="en-US" w:eastAsia="zh-CN"/>
              </w:rPr>
              <w:t>5</w:t>
            </w:r>
            <w:r>
              <w:rPr>
                <w:rFonts w:hint="eastAsia" w:ascii="宋体" w:hAnsi="宋体"/>
                <w:color w:val="000000"/>
                <w:sz w:val="24"/>
              </w:rPr>
              <w:t>分；基本满足的0.1-</w:t>
            </w:r>
            <w:r>
              <w:rPr>
                <w:rFonts w:hint="eastAsia" w:ascii="宋体" w:hAnsi="宋体"/>
                <w:color w:val="000000"/>
                <w:sz w:val="24"/>
                <w:lang w:val="en-US" w:eastAsia="zh-CN"/>
              </w:rPr>
              <w:t>7</w:t>
            </w:r>
            <w:r>
              <w:rPr>
                <w:rFonts w:hint="eastAsia" w:ascii="宋体" w:hAnsi="宋体"/>
                <w:color w:val="000000"/>
                <w:sz w:val="24"/>
              </w:rPr>
              <w:t>.9分；无服务承诺及保证措施的不得分。</w:t>
            </w:r>
          </w:p>
        </w:tc>
        <w:tc>
          <w:tcPr>
            <w:tcW w:w="1568"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ascii="宋体" w:hAnsi="宋体" w:cs="宋体"/>
                <w:color w:val="auto"/>
                <w:sz w:val="24"/>
                <w:szCs w:val="24"/>
              </w:rPr>
            </w:pPr>
            <w:r>
              <w:rPr>
                <w:rFonts w:hint="eastAsia" w:ascii="宋体" w:hAnsi="宋体" w:cs="宋体"/>
                <w:color w:val="auto"/>
                <w:sz w:val="24"/>
                <w:szCs w:val="24"/>
                <w:lang w:val="en-US" w:eastAsia="zh-CN"/>
              </w:rPr>
              <w:t>20</w:t>
            </w:r>
          </w:p>
        </w:tc>
        <w:tc>
          <w:tcPr>
            <w:tcW w:w="5480" w:type="dxa"/>
            <w:noWrap w:val="0"/>
            <w:vAlign w:val="center"/>
          </w:tcPr>
          <w:p>
            <w:pPr>
              <w:spacing w:line="320" w:lineRule="exact"/>
              <w:jc w:val="left"/>
              <w:rPr>
                <w:rFonts w:hint="eastAsia" w:ascii="宋体" w:hAnsi="宋体" w:cs="方正仿宋_GBK"/>
                <w:color w:val="auto"/>
                <w:sz w:val="24"/>
                <w:szCs w:val="24"/>
              </w:rPr>
            </w:pPr>
            <w:r>
              <w:rPr>
                <w:rFonts w:hint="eastAsia" w:ascii="宋体" w:hAnsi="宋体" w:cs="方正仿宋_GBK"/>
                <w:color w:val="auto"/>
                <w:sz w:val="24"/>
                <w:szCs w:val="24"/>
                <w:lang w:val="en-US" w:eastAsia="zh-CN"/>
              </w:rPr>
              <w:t>1、业绩：</w:t>
            </w:r>
            <w:r>
              <w:rPr>
                <w:rFonts w:hint="eastAsia" w:ascii="宋体" w:hAnsi="宋体" w:cs="方正仿宋_GBK"/>
                <w:color w:val="auto"/>
                <w:sz w:val="24"/>
                <w:szCs w:val="24"/>
              </w:rPr>
              <w:t>供应商自20</w:t>
            </w:r>
            <w:r>
              <w:rPr>
                <w:rFonts w:hint="eastAsia" w:ascii="宋体" w:hAnsi="宋体" w:cs="方正仿宋_GBK"/>
                <w:color w:val="auto"/>
                <w:sz w:val="24"/>
                <w:szCs w:val="24"/>
                <w:lang w:val="en-US" w:eastAsia="zh-CN"/>
              </w:rPr>
              <w:t>21</w:t>
            </w:r>
            <w:r>
              <w:rPr>
                <w:rFonts w:hint="eastAsia" w:ascii="宋体" w:hAnsi="宋体" w:cs="方正仿宋_GBK"/>
                <w:color w:val="auto"/>
                <w:sz w:val="24"/>
                <w:szCs w:val="24"/>
              </w:rPr>
              <w:t>年1月1日起在全国范围内提供过类似服务的，每提供1份合同或其他有效证明文件得</w:t>
            </w:r>
            <w:r>
              <w:rPr>
                <w:rFonts w:hint="eastAsia" w:ascii="宋体" w:hAnsi="宋体" w:cs="方正仿宋_GBK"/>
                <w:color w:val="auto"/>
                <w:sz w:val="24"/>
                <w:szCs w:val="24"/>
                <w:lang w:val="en-US" w:eastAsia="zh-CN"/>
              </w:rPr>
              <w:t>3</w:t>
            </w:r>
            <w:r>
              <w:rPr>
                <w:rFonts w:hint="eastAsia" w:ascii="宋体" w:hAnsi="宋体" w:cs="方正仿宋_GBK"/>
                <w:color w:val="auto"/>
                <w:sz w:val="24"/>
                <w:szCs w:val="24"/>
              </w:rPr>
              <w:t>分，最高得</w:t>
            </w:r>
            <w:r>
              <w:rPr>
                <w:rFonts w:hint="eastAsia" w:ascii="宋体" w:hAnsi="宋体" w:cs="方正仿宋_GBK"/>
                <w:color w:val="auto"/>
                <w:sz w:val="24"/>
                <w:szCs w:val="24"/>
                <w:lang w:val="en-US" w:eastAsia="zh-CN"/>
              </w:rPr>
              <w:t>9</w:t>
            </w:r>
            <w:r>
              <w:rPr>
                <w:rFonts w:hint="eastAsia" w:ascii="宋体" w:hAnsi="宋体" w:cs="方正仿宋_GBK"/>
                <w:color w:val="auto"/>
                <w:sz w:val="24"/>
                <w:szCs w:val="24"/>
              </w:rPr>
              <w:t>分。</w:t>
            </w:r>
          </w:p>
          <w:p>
            <w:pPr>
              <w:spacing w:line="320" w:lineRule="exact"/>
              <w:jc w:val="left"/>
            </w:pPr>
            <w:r>
              <w:rPr>
                <w:rFonts w:hint="eastAsia" w:ascii="宋体" w:hAnsi="宋体" w:cs="方正仿宋_GBK"/>
                <w:color w:val="auto"/>
                <w:sz w:val="24"/>
                <w:szCs w:val="24"/>
                <w:lang w:val="en-US" w:eastAsia="zh-CN"/>
              </w:rPr>
              <w:t>2、企业人员：项目负责人具有高级及以上工程师证书得5分；其他人员具有相关专业中级及以上职称的1个人员得3分，最多得6分。本项目最多得11分。</w:t>
            </w:r>
            <w:bookmarkStart w:id="35" w:name="_GoBack"/>
            <w:bookmarkEnd w:id="35"/>
          </w:p>
        </w:tc>
        <w:tc>
          <w:tcPr>
            <w:tcW w:w="1568" w:type="dxa"/>
            <w:noWrap w:val="0"/>
            <w:vAlign w:val="center"/>
          </w:tcPr>
          <w:p>
            <w:pPr>
              <w:spacing w:line="320" w:lineRule="exact"/>
              <w:rPr>
                <w:rFonts w:hint="default" w:ascii="宋体" w:hAnsi="宋体" w:eastAsia="宋体" w:cs="方正仿宋_GBK"/>
                <w:color w:val="auto"/>
                <w:sz w:val="24"/>
                <w:szCs w:val="24"/>
                <w:lang w:val="en-US" w:eastAsia="zh-CN"/>
              </w:rPr>
            </w:pPr>
            <w:r>
              <w:rPr>
                <w:rFonts w:hint="eastAsia" w:ascii="宋体" w:hAnsi="宋体" w:cs="宋体"/>
                <w:color w:val="auto"/>
                <w:sz w:val="24"/>
                <w:szCs w:val="24"/>
              </w:rPr>
              <w:t>提供合同或其他有效证明文件扫描件，原件备查。</w:t>
            </w:r>
            <w:r>
              <w:rPr>
                <w:rFonts w:hint="eastAsia" w:ascii="宋体" w:hAnsi="宋体" w:cs="宋体"/>
                <w:color w:val="auto"/>
                <w:sz w:val="24"/>
                <w:szCs w:val="24"/>
                <w:lang w:val="en-US" w:eastAsia="zh-CN"/>
              </w:rPr>
              <w:t>人员提供相应证件复印件或扫描件，原件备查。</w:t>
            </w:r>
          </w:p>
        </w:tc>
      </w:tr>
    </w:tbl>
    <w:p>
      <w:pPr>
        <w:spacing w:line="312" w:lineRule="auto"/>
        <w:ind w:firstLine="480" w:firstLineChars="200"/>
        <w:rPr>
          <w:rFonts w:ascii="宋体" w:hAnsi="宋体" w:cs="宋体"/>
          <w:color w:val="FF0000"/>
          <w:sz w:val="24"/>
          <w:szCs w:val="24"/>
        </w:rPr>
      </w:pPr>
    </w:p>
    <w:p>
      <w:pPr>
        <w:widowControl/>
        <w:jc w:val="left"/>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2"/>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lang w:eastAsia="zh-CN"/>
        </w:rPr>
        <w:t>（</w:t>
      </w:r>
      <w:r>
        <w:rPr>
          <w:rFonts w:hint="eastAsia" w:ascii="宋体" w:hAnsi="宋体" w:cs="宋体"/>
          <w:b/>
          <w:szCs w:val="28"/>
          <w:lang w:val="en-US" w:eastAsia="zh-CN"/>
        </w:rPr>
        <w:t>一</w:t>
      </w:r>
      <w:r>
        <w:rPr>
          <w:rFonts w:hint="eastAsia" w:ascii="宋体" w:hAnsi="宋体" w:cs="宋体"/>
          <w:b/>
          <w:szCs w:val="28"/>
          <w:lang w:eastAsia="zh-CN"/>
        </w:rPr>
        <w:t>）</w:t>
      </w: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 xml:space="preserve">                                                  年   月  </w:t>
      </w:r>
      <w:r>
        <w:rPr>
          <w:rFonts w:hint="eastAsia" w:ascii="宋体" w:hAnsi="宋体" w:cs="宋体"/>
          <w:sz w:val="24"/>
          <w:szCs w:val="24"/>
          <w:lang w:val="en-US" w:eastAsia="zh-CN"/>
        </w:rPr>
        <w:t>日</w:t>
      </w: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numPr>
          <w:ilvl w:val="0"/>
          <w:numId w:val="2"/>
        </w:numPr>
        <w:spacing w:line="312" w:lineRule="auto"/>
        <w:rPr>
          <w:rFonts w:ascii="宋体" w:hAnsi="宋体" w:cs="宋体"/>
          <w:b/>
          <w:sz w:val="24"/>
          <w:szCs w:val="24"/>
        </w:rPr>
      </w:pPr>
      <w:r>
        <w:rPr>
          <w:rFonts w:hint="eastAsia" w:ascii="宋体" w:hAnsi="宋体" w:cs="宋体"/>
          <w:b/>
          <w:sz w:val="24"/>
          <w:szCs w:val="24"/>
        </w:rPr>
        <w:t>服务方案</w:t>
      </w:r>
    </w:p>
    <w:p>
      <w:pPr>
        <w:pStyle w:val="2"/>
      </w:pPr>
    </w:p>
    <w:p>
      <w:pPr>
        <w:spacing w:line="312" w:lineRule="auto"/>
        <w:jc w:val="center"/>
        <w:rPr>
          <w:rFonts w:ascii="宋体" w:hAnsi="宋体" w:cs="宋体"/>
          <w:b/>
          <w:i/>
          <w:iCs/>
          <w:sz w:val="24"/>
          <w:szCs w:val="24"/>
          <w:u w:val="single"/>
        </w:rPr>
      </w:pPr>
      <w:r>
        <w:rPr>
          <w:rFonts w:hint="eastAsia" w:ascii="宋体" w:hAnsi="宋体" w:cs="宋体"/>
          <w:i/>
          <w:iCs/>
          <w:sz w:val="24"/>
          <w:szCs w:val="24"/>
          <w:u w:val="single"/>
        </w:rPr>
        <w:t>服务方案（格式自定）</w:t>
      </w:r>
    </w:p>
    <w:p>
      <w:pPr>
        <w:spacing w:line="312" w:lineRule="auto"/>
        <w:rPr>
          <w:rFonts w:ascii="宋体" w:hAnsi="宋体" w:cs="宋体"/>
          <w:b/>
          <w:sz w:val="24"/>
          <w:szCs w:val="24"/>
        </w:rPr>
      </w:pPr>
    </w:p>
    <w:p>
      <w:pPr>
        <w:pStyle w:val="4"/>
        <w:spacing w:before="0" w:after="0" w:line="360" w:lineRule="auto"/>
        <w:jc w:val="left"/>
        <w:rPr>
          <w:rFonts w:ascii="宋体" w:hAnsi="宋体" w:cs="宋体"/>
          <w:sz w:val="24"/>
          <w:szCs w:val="24"/>
        </w:rPr>
      </w:pPr>
    </w:p>
    <w:p>
      <w:pPr>
        <w:pStyle w:val="4"/>
        <w:numPr>
          <w:ilvl w:val="0"/>
          <w:numId w:val="2"/>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3" w:name="_Hlk45893074"/>
      <w:r>
        <w:rPr>
          <w:rFonts w:hint="eastAsia" w:ascii="宋体" w:hAnsi="宋体"/>
          <w:b/>
          <w:bCs/>
          <w:sz w:val="24"/>
          <w:szCs w:val="24"/>
        </w:rPr>
        <w:t>诚信声明（格式）</w:t>
      </w:r>
    </w:p>
    <w:bookmarkEnd w:id="33"/>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
      <w:pPr>
        <w:pStyle w:val="4"/>
        <w:spacing w:before="0" w:after="0" w:line="312" w:lineRule="auto"/>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4"/>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pPr>
      <w:r>
        <w:rPr>
          <w:rFonts w:hint="eastAsia" w:ascii="宋体" w:hAnsi="宋体" w:cs="宋体"/>
          <w:sz w:val="24"/>
          <w:szCs w:val="24"/>
        </w:rPr>
        <w:t>（结束）</w:t>
      </w:r>
      <w:bookmarkEnd w:id="34"/>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p>
  <w:p>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5191C"/>
    <w:multiLevelType w:val="singleLevel"/>
    <w:tmpl w:val="0205191C"/>
    <w:lvl w:ilvl="0" w:tentative="0">
      <w:start w:val="1"/>
      <w:numFmt w:val="decimal"/>
      <w:lvlText w:val="%1."/>
      <w:lvlJc w:val="left"/>
      <w:pPr>
        <w:tabs>
          <w:tab w:val="left" w:pos="312"/>
        </w:tabs>
        <w:ind w:left="7"/>
      </w:p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ZDkzNjM5NGYxYWYzNjI0NjRmOGIwYzI1NTVhNjgifQ=="/>
  </w:docVars>
  <w:rsids>
    <w:rsidRoot w:val="693D54F0"/>
    <w:rsid w:val="00716148"/>
    <w:rsid w:val="02A04BBF"/>
    <w:rsid w:val="032875BA"/>
    <w:rsid w:val="049A09E0"/>
    <w:rsid w:val="0CBE28CD"/>
    <w:rsid w:val="0D2E68B7"/>
    <w:rsid w:val="108C1436"/>
    <w:rsid w:val="12EE3E34"/>
    <w:rsid w:val="133B257A"/>
    <w:rsid w:val="13453BAE"/>
    <w:rsid w:val="14B32D5F"/>
    <w:rsid w:val="16B1384A"/>
    <w:rsid w:val="170D4E5D"/>
    <w:rsid w:val="17EA6669"/>
    <w:rsid w:val="18F275FC"/>
    <w:rsid w:val="191A4F3D"/>
    <w:rsid w:val="1E402239"/>
    <w:rsid w:val="233F1C1A"/>
    <w:rsid w:val="24335B6F"/>
    <w:rsid w:val="25760785"/>
    <w:rsid w:val="2666008D"/>
    <w:rsid w:val="27C66D50"/>
    <w:rsid w:val="282647EB"/>
    <w:rsid w:val="2968067B"/>
    <w:rsid w:val="2C03250A"/>
    <w:rsid w:val="2DC61948"/>
    <w:rsid w:val="2FC77A30"/>
    <w:rsid w:val="302054E0"/>
    <w:rsid w:val="32602182"/>
    <w:rsid w:val="33E628F1"/>
    <w:rsid w:val="34E033AD"/>
    <w:rsid w:val="35A30225"/>
    <w:rsid w:val="36B966AC"/>
    <w:rsid w:val="392A0221"/>
    <w:rsid w:val="407B73DA"/>
    <w:rsid w:val="42CF1A6D"/>
    <w:rsid w:val="447B78EA"/>
    <w:rsid w:val="463C4E98"/>
    <w:rsid w:val="495E2ECC"/>
    <w:rsid w:val="4A097BF7"/>
    <w:rsid w:val="4A125911"/>
    <w:rsid w:val="4A590117"/>
    <w:rsid w:val="4B337A07"/>
    <w:rsid w:val="4BF54BAD"/>
    <w:rsid w:val="4C9C71BC"/>
    <w:rsid w:val="4D442B38"/>
    <w:rsid w:val="4E614CA7"/>
    <w:rsid w:val="4E6D4130"/>
    <w:rsid w:val="50AA63F3"/>
    <w:rsid w:val="52ED797C"/>
    <w:rsid w:val="53B65679"/>
    <w:rsid w:val="552F3B91"/>
    <w:rsid w:val="56767258"/>
    <w:rsid w:val="571E748F"/>
    <w:rsid w:val="587E21BE"/>
    <w:rsid w:val="598B6E78"/>
    <w:rsid w:val="5A870015"/>
    <w:rsid w:val="5C4E5171"/>
    <w:rsid w:val="5D1276BE"/>
    <w:rsid w:val="5D1A5D16"/>
    <w:rsid w:val="5EB757F1"/>
    <w:rsid w:val="5EC13AF1"/>
    <w:rsid w:val="61C918FB"/>
    <w:rsid w:val="65CD4095"/>
    <w:rsid w:val="67022E0D"/>
    <w:rsid w:val="6767021F"/>
    <w:rsid w:val="68D07B85"/>
    <w:rsid w:val="68E02B21"/>
    <w:rsid w:val="693D54F0"/>
    <w:rsid w:val="6C641D60"/>
    <w:rsid w:val="7248490E"/>
    <w:rsid w:val="747A7BA8"/>
    <w:rsid w:val="74934EEE"/>
    <w:rsid w:val="76301C50"/>
    <w:rsid w:val="764928A0"/>
    <w:rsid w:val="78DE1EFA"/>
    <w:rsid w:val="7D235243"/>
    <w:rsid w:val="7D72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3">
    <w:name w:val="toc 3"/>
    <w:basedOn w:val="1"/>
    <w:next w:val="1"/>
    <w:autoRedefine/>
    <w:qFormat/>
    <w:uiPriority w:val="39"/>
    <w:pPr>
      <w:ind w:left="840" w:leftChars="400"/>
    </w:pPr>
  </w:style>
  <w:style w:type="paragraph" w:styleId="5">
    <w:name w:val="Body Text Indent"/>
    <w:basedOn w:val="1"/>
    <w:qFormat/>
    <w:uiPriority w:val="0"/>
    <w:pPr>
      <w:spacing w:line="700" w:lineRule="exact"/>
      <w:ind w:left="960"/>
    </w:pPr>
    <w:rPr>
      <w:sz w:val="4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spacing w:line="180" w:lineRule="auto"/>
      <w:jc w:val="center"/>
    </w:pPr>
    <w:rPr>
      <w:sz w:val="30"/>
    </w:rPr>
  </w:style>
  <w:style w:type="character" w:styleId="11">
    <w:name w:val="page number"/>
    <w:basedOn w:val="10"/>
    <w:autoRedefine/>
    <w:qFormat/>
    <w:uiPriority w:val="0"/>
  </w:style>
  <w:style w:type="paragraph" w:customStyle="1" w:styleId="12">
    <w:name w:val="图例"/>
    <w:basedOn w:val="1"/>
    <w:autoRedefine/>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3389</Words>
  <Characters>3738</Characters>
  <Lines>0</Lines>
  <Paragraphs>0</Paragraphs>
  <TotalTime>1</TotalTime>
  <ScaleCrop>false</ScaleCrop>
  <LinksUpToDate>false</LinksUpToDate>
  <CharactersWithSpaces>4211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佳</cp:lastModifiedBy>
  <cp:lastPrinted>2023-03-18T02:05:00Z</cp:lastPrinted>
  <dcterms:modified xsi:type="dcterms:W3CDTF">2024-06-17T04:17:41Z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2FBC0C32C5224451A9881BA5DDB59803_13</vt:lpwstr>
  </property>
</Properties>
</file>