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b/>
          <w:bCs/>
          <w:sz w:val="24"/>
        </w:rPr>
      </w:pPr>
      <w:r>
        <w:rPr>
          <w:rFonts w:hint="eastAsia" w:ascii="宋体" w:hAnsi="宋体"/>
          <w:b/>
          <w:bCs/>
          <w:sz w:val="24"/>
        </w:rPr>
        <w:t xml:space="preserve">  评审方法</w:t>
      </w:r>
    </w:p>
    <w:p>
      <w:pPr>
        <w:adjustRightInd w:val="0"/>
        <w:snapToGrid w:val="0"/>
        <w:spacing w:line="360" w:lineRule="exact"/>
        <w:ind w:firstLine="482" w:firstLineChars="200"/>
        <w:jc w:val="left"/>
        <w:rPr>
          <w:rFonts w:ascii="宋体" w:hAnsi="宋体"/>
          <w:b/>
          <w:sz w:val="24"/>
        </w:rPr>
      </w:pPr>
      <w:r>
        <w:rPr>
          <w:rFonts w:hint="eastAsia" w:ascii="宋体" w:hAnsi="宋体"/>
          <w:b/>
          <w:sz w:val="24"/>
        </w:rPr>
        <w:t xml:space="preserve"> </w:t>
      </w:r>
    </w:p>
    <w:p>
      <w:pPr>
        <w:adjustRightInd w:val="0"/>
        <w:snapToGrid w:val="0"/>
        <w:spacing w:line="320" w:lineRule="exact"/>
        <w:ind w:firstLine="480" w:firstLineChars="200"/>
        <w:jc w:val="left"/>
        <w:rPr>
          <w:rFonts w:ascii="宋体" w:hAnsi="宋体"/>
          <w:sz w:val="24"/>
        </w:rPr>
      </w:pPr>
    </w:p>
    <w:p>
      <w:pPr>
        <w:adjustRightInd w:val="0"/>
        <w:snapToGrid w:val="0"/>
        <w:spacing w:line="320" w:lineRule="exact"/>
        <w:ind w:firstLine="480" w:firstLineChars="200"/>
        <w:jc w:val="left"/>
        <w:rPr>
          <w:rFonts w:ascii="宋体" w:hAnsi="宋体"/>
          <w:sz w:val="24"/>
        </w:rPr>
      </w:pPr>
      <w:r>
        <w:rPr>
          <w:rFonts w:hint="eastAsia" w:ascii="宋体" w:hAnsi="宋体"/>
          <w:sz w:val="24"/>
        </w:rPr>
        <w:t>评审方法：综合评分法。</w:t>
      </w:r>
    </w:p>
    <w:p>
      <w:pPr>
        <w:adjustRightInd w:val="0"/>
        <w:snapToGrid w:val="0"/>
        <w:rPr>
          <w:rFonts w:ascii="宋体" w:hAnsi="宋体"/>
          <w:b/>
          <w:sz w:val="24"/>
        </w:rPr>
      </w:pPr>
    </w:p>
    <w:p>
      <w:pPr>
        <w:adjustRightInd w:val="0"/>
        <w:snapToGrid w:val="0"/>
        <w:ind w:firstLine="482" w:firstLineChars="200"/>
        <w:jc w:val="center"/>
        <w:rPr>
          <w:rFonts w:ascii="宋体" w:hAnsi="宋体"/>
          <w:b/>
          <w:sz w:val="24"/>
        </w:rPr>
      </w:pPr>
      <w:r>
        <w:rPr>
          <w:rFonts w:hint="eastAsia" w:ascii="宋体" w:hAnsi="宋体"/>
          <w:b/>
          <w:sz w:val="24"/>
        </w:rPr>
        <w:t>综合评分法细则</w:t>
      </w:r>
    </w:p>
    <w:p>
      <w:pPr>
        <w:adjustRightInd w:val="0"/>
        <w:snapToGrid w:val="0"/>
        <w:jc w:val="center"/>
        <w:rPr>
          <w:rFonts w:ascii="宋体" w:hAnsi="宋体"/>
          <w:b/>
          <w:sz w:val="24"/>
        </w:rPr>
      </w:pPr>
    </w:p>
    <w:p>
      <w:pPr>
        <w:adjustRightInd w:val="0"/>
        <w:snapToGrid w:val="0"/>
        <w:jc w:val="center"/>
        <w:rPr>
          <w:rFonts w:ascii="宋体" w:hAnsi="宋体"/>
          <w:b/>
          <w:sz w:val="24"/>
        </w:rPr>
      </w:pPr>
      <w:r>
        <w:rPr>
          <w:rFonts w:hint="eastAsia" w:ascii="宋体" w:hAnsi="宋体"/>
          <w:b/>
          <w:sz w:val="24"/>
        </w:rPr>
        <w:t>权重取值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727"/>
        <w:gridCol w:w="2410"/>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74" w:type="dxa"/>
            <w:vAlign w:val="center"/>
          </w:tcPr>
          <w:p>
            <w:pPr>
              <w:adjustRightInd w:val="0"/>
              <w:snapToGrid w:val="0"/>
              <w:rPr>
                <w:rFonts w:ascii="宋体" w:hAnsi="宋体"/>
                <w:sz w:val="24"/>
              </w:rPr>
            </w:pPr>
            <w:r>
              <w:rPr>
                <w:rFonts w:hint="eastAsia" w:ascii="宋体" w:hAnsi="宋体"/>
                <w:sz w:val="24"/>
              </w:rPr>
              <w:t>序号</w:t>
            </w:r>
          </w:p>
        </w:tc>
        <w:tc>
          <w:tcPr>
            <w:tcW w:w="2727" w:type="dxa"/>
            <w:vAlign w:val="center"/>
          </w:tcPr>
          <w:p>
            <w:pPr>
              <w:adjustRightInd w:val="0"/>
              <w:snapToGrid w:val="0"/>
              <w:ind w:firstLine="560"/>
              <w:jc w:val="left"/>
              <w:rPr>
                <w:rFonts w:ascii="宋体" w:hAnsi="宋体"/>
                <w:sz w:val="24"/>
              </w:rPr>
            </w:pPr>
            <w:r>
              <w:rPr>
                <w:rFonts w:hint="eastAsia" w:ascii="宋体" w:hAnsi="宋体"/>
                <w:sz w:val="24"/>
              </w:rPr>
              <w:t>评标内容</w:t>
            </w:r>
          </w:p>
        </w:tc>
        <w:tc>
          <w:tcPr>
            <w:tcW w:w="2410" w:type="dxa"/>
            <w:vAlign w:val="center"/>
          </w:tcPr>
          <w:p>
            <w:pPr>
              <w:adjustRightInd w:val="0"/>
              <w:snapToGrid w:val="0"/>
              <w:jc w:val="center"/>
              <w:rPr>
                <w:rFonts w:ascii="宋体" w:hAnsi="宋体"/>
                <w:sz w:val="24"/>
              </w:rPr>
            </w:pPr>
            <w:r>
              <w:rPr>
                <w:rFonts w:hint="eastAsia" w:ascii="宋体" w:hAnsi="宋体"/>
                <w:sz w:val="24"/>
              </w:rPr>
              <w:t>单项最高得分</w:t>
            </w:r>
          </w:p>
        </w:tc>
        <w:tc>
          <w:tcPr>
            <w:tcW w:w="3446" w:type="dxa"/>
            <w:vAlign w:val="center"/>
          </w:tcPr>
          <w:p>
            <w:pPr>
              <w:adjustRightInd w:val="0"/>
              <w:snapToGrid w:val="0"/>
              <w:ind w:firstLine="560"/>
              <w:jc w:val="center"/>
              <w:rPr>
                <w:rFonts w:ascii="宋体" w:hAnsi="宋体"/>
                <w:sz w:val="24"/>
              </w:rPr>
            </w:pPr>
            <w:r>
              <w:rPr>
                <w:rFonts w:hint="eastAsia" w:ascii="宋体" w:hAnsi="宋体"/>
                <w:sz w:val="24"/>
              </w:rPr>
              <w:t>权  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 w:type="dxa"/>
            <w:vAlign w:val="center"/>
          </w:tcPr>
          <w:p>
            <w:pPr>
              <w:adjustRightInd w:val="0"/>
              <w:snapToGrid w:val="0"/>
              <w:rPr>
                <w:rFonts w:ascii="宋体" w:hAnsi="宋体"/>
                <w:sz w:val="24"/>
              </w:rPr>
            </w:pPr>
            <w:r>
              <w:rPr>
                <w:rFonts w:hint="eastAsia" w:ascii="宋体" w:hAnsi="宋体"/>
                <w:sz w:val="24"/>
              </w:rPr>
              <w:t>一</w:t>
            </w:r>
          </w:p>
        </w:tc>
        <w:tc>
          <w:tcPr>
            <w:tcW w:w="2727" w:type="dxa"/>
            <w:vAlign w:val="center"/>
          </w:tcPr>
          <w:p>
            <w:pPr>
              <w:adjustRightInd w:val="0"/>
              <w:snapToGrid w:val="0"/>
              <w:jc w:val="left"/>
              <w:rPr>
                <w:rFonts w:ascii="宋体" w:hAnsi="宋体"/>
                <w:sz w:val="24"/>
              </w:rPr>
            </w:pPr>
            <w:r>
              <w:rPr>
                <w:rFonts w:hint="eastAsia" w:ascii="宋体" w:hAnsi="宋体"/>
                <w:sz w:val="24"/>
              </w:rPr>
              <w:t>经济性评标</w:t>
            </w:r>
          </w:p>
        </w:tc>
        <w:tc>
          <w:tcPr>
            <w:tcW w:w="2410" w:type="dxa"/>
            <w:vAlign w:val="center"/>
          </w:tcPr>
          <w:p>
            <w:pPr>
              <w:adjustRightInd w:val="0"/>
              <w:snapToGrid w:val="0"/>
              <w:ind w:firstLine="560"/>
              <w:jc w:val="center"/>
              <w:rPr>
                <w:rFonts w:ascii="宋体" w:hAnsi="宋体"/>
                <w:sz w:val="24"/>
              </w:rPr>
            </w:pPr>
            <w:r>
              <w:rPr>
                <w:rFonts w:hint="eastAsia" w:ascii="宋体" w:hAnsi="宋体"/>
                <w:sz w:val="24"/>
              </w:rPr>
              <w:t>100</w:t>
            </w:r>
          </w:p>
        </w:tc>
        <w:tc>
          <w:tcPr>
            <w:tcW w:w="3446" w:type="dxa"/>
            <w:vAlign w:val="center"/>
          </w:tcPr>
          <w:p>
            <w:pPr>
              <w:adjustRightInd w:val="0"/>
              <w:snapToGrid w:val="0"/>
              <w:ind w:firstLine="560"/>
              <w:jc w:val="center"/>
              <w:rPr>
                <w:rFonts w:ascii="宋体" w:hAnsi="宋体"/>
                <w:sz w:val="24"/>
              </w:rPr>
            </w:pPr>
            <w:r>
              <w:rPr>
                <w:rFonts w:hint="eastAsia" w:ascii="宋体" w:hAnsi="宋体"/>
                <w:sz w:val="24"/>
              </w:rPr>
              <w:t>K1=0.30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 w:type="dxa"/>
            <w:vAlign w:val="center"/>
          </w:tcPr>
          <w:p>
            <w:pPr>
              <w:adjustRightInd w:val="0"/>
              <w:snapToGrid w:val="0"/>
              <w:rPr>
                <w:rFonts w:ascii="宋体" w:hAnsi="宋体"/>
                <w:sz w:val="24"/>
              </w:rPr>
            </w:pPr>
            <w:r>
              <w:rPr>
                <w:rFonts w:hint="eastAsia" w:ascii="宋体" w:hAnsi="宋体"/>
                <w:sz w:val="24"/>
              </w:rPr>
              <w:t>二</w:t>
            </w:r>
          </w:p>
        </w:tc>
        <w:tc>
          <w:tcPr>
            <w:tcW w:w="2727" w:type="dxa"/>
            <w:vAlign w:val="center"/>
          </w:tcPr>
          <w:p>
            <w:pPr>
              <w:adjustRightInd w:val="0"/>
              <w:snapToGrid w:val="0"/>
              <w:jc w:val="left"/>
              <w:rPr>
                <w:rFonts w:ascii="宋体" w:hAnsi="宋体"/>
                <w:sz w:val="24"/>
              </w:rPr>
            </w:pPr>
            <w:r>
              <w:rPr>
                <w:rFonts w:hint="eastAsia" w:ascii="宋体" w:hAnsi="宋体"/>
                <w:sz w:val="24"/>
              </w:rPr>
              <w:t>商务技术评标</w:t>
            </w:r>
          </w:p>
        </w:tc>
        <w:tc>
          <w:tcPr>
            <w:tcW w:w="2410" w:type="dxa"/>
            <w:vAlign w:val="center"/>
          </w:tcPr>
          <w:p>
            <w:pPr>
              <w:adjustRightInd w:val="0"/>
              <w:snapToGrid w:val="0"/>
              <w:ind w:firstLine="560"/>
              <w:jc w:val="center"/>
              <w:rPr>
                <w:rFonts w:ascii="宋体" w:hAnsi="宋体"/>
                <w:sz w:val="24"/>
              </w:rPr>
            </w:pPr>
            <w:r>
              <w:rPr>
                <w:rFonts w:hint="eastAsia" w:ascii="宋体" w:hAnsi="宋体"/>
                <w:sz w:val="24"/>
              </w:rPr>
              <w:t>100</w:t>
            </w:r>
          </w:p>
        </w:tc>
        <w:tc>
          <w:tcPr>
            <w:tcW w:w="3446" w:type="dxa"/>
            <w:vAlign w:val="center"/>
          </w:tcPr>
          <w:p>
            <w:pPr>
              <w:adjustRightInd w:val="0"/>
              <w:snapToGrid w:val="0"/>
              <w:ind w:firstLine="560"/>
              <w:jc w:val="center"/>
              <w:rPr>
                <w:rFonts w:ascii="宋体" w:hAnsi="宋体"/>
                <w:sz w:val="24"/>
              </w:rPr>
            </w:pPr>
            <w:r>
              <w:rPr>
                <w:rFonts w:hint="eastAsia" w:ascii="宋体" w:hAnsi="宋体"/>
                <w:sz w:val="24"/>
              </w:rPr>
              <w:t>K2=0.70</w:t>
            </w:r>
          </w:p>
        </w:tc>
      </w:tr>
    </w:tbl>
    <w:p>
      <w:pPr>
        <w:rPr>
          <w:rFonts w:ascii="宋体" w:hAnsi="宋体"/>
          <w:b/>
          <w:sz w:val="24"/>
        </w:rPr>
      </w:pPr>
    </w:p>
    <w:p>
      <w:pPr>
        <w:ind w:firstLine="482" w:firstLineChars="200"/>
        <w:jc w:val="center"/>
        <w:rPr>
          <w:rFonts w:ascii="宋体" w:hAnsi="宋体"/>
          <w:b/>
          <w:sz w:val="24"/>
        </w:rPr>
      </w:pPr>
      <w:r>
        <w:rPr>
          <w:rFonts w:hint="eastAsia" w:ascii="宋体" w:hAnsi="宋体"/>
          <w:b/>
          <w:sz w:val="24"/>
        </w:rPr>
        <w:t>经济部分（占总分的30%）</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77"/>
        <w:gridCol w:w="946"/>
        <w:gridCol w:w="6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blHeader/>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评审项目</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分值</w:t>
            </w:r>
          </w:p>
        </w:tc>
        <w:tc>
          <w:tcPr>
            <w:tcW w:w="60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经济分K1x100</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 xml:space="preserve">  30分</w:t>
            </w:r>
          </w:p>
        </w:tc>
        <w:tc>
          <w:tcPr>
            <w:tcW w:w="60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sz w:val="24"/>
              </w:rPr>
              <w:t>综合评分法中的经济分统一采用低价优先法计算，即满足招标文件要求且投标价格最低的投标报价为评标基准价，其价格分为满分。其他投标人的价格分统一按照下列公式计算：投标报价得分=（评标基准价/投标报价）×价格权值×100。</w:t>
            </w:r>
          </w:p>
        </w:tc>
      </w:tr>
    </w:tbl>
    <w:p>
      <w:pPr>
        <w:rPr>
          <w:rFonts w:ascii="宋体" w:hAnsi="宋体"/>
          <w:b/>
          <w:sz w:val="24"/>
        </w:rPr>
      </w:pPr>
      <w:r>
        <w:rPr>
          <w:rFonts w:hint="eastAsia" w:ascii="宋体" w:hAnsi="宋体"/>
          <w:b/>
          <w:sz w:val="24"/>
        </w:rPr>
        <w:t>超出预算的报价，经济分为零分。</w:t>
      </w:r>
    </w:p>
    <w:p>
      <w:pPr>
        <w:ind w:firstLine="1424" w:firstLineChars="591"/>
        <w:rPr>
          <w:rFonts w:ascii="宋体" w:hAnsi="宋体"/>
          <w:b/>
          <w:sz w:val="24"/>
        </w:rPr>
      </w:pPr>
      <w:r>
        <w:rPr>
          <w:rFonts w:hint="eastAsia" w:ascii="宋体" w:hAnsi="宋体"/>
          <w:b/>
          <w:sz w:val="24"/>
        </w:rPr>
        <w:t>商务、技术部分（占总分的70%）</w:t>
      </w:r>
    </w:p>
    <w:tbl>
      <w:tblPr>
        <w:tblStyle w:val="5"/>
        <w:tblW w:w="969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3"/>
        <w:gridCol w:w="1929"/>
        <w:gridCol w:w="829"/>
        <w:gridCol w:w="64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6" w:hRule="atLeast"/>
          <w:jc w:val="center"/>
        </w:trPr>
        <w:tc>
          <w:tcPr>
            <w:tcW w:w="453" w:type="dxa"/>
          </w:tcPr>
          <w:p>
            <w:pPr>
              <w:widowControl/>
              <w:adjustRightInd w:val="0"/>
              <w:spacing w:before="156" w:after="156"/>
              <w:jc w:val="center"/>
              <w:textAlignment w:val="baseline"/>
              <w:rPr>
                <w:rFonts w:ascii="宋体" w:hAnsi="宋体"/>
                <w:sz w:val="24"/>
              </w:rPr>
            </w:pPr>
            <w:r>
              <w:rPr>
                <w:rFonts w:hint="eastAsia" w:ascii="宋体" w:hAnsi="宋体"/>
                <w:sz w:val="24"/>
              </w:rPr>
              <w:t>序号</w:t>
            </w:r>
          </w:p>
        </w:tc>
        <w:tc>
          <w:tcPr>
            <w:tcW w:w="1929" w:type="dxa"/>
            <w:vAlign w:val="center"/>
          </w:tcPr>
          <w:p>
            <w:pPr>
              <w:widowControl/>
              <w:adjustRightInd w:val="0"/>
              <w:spacing w:before="156" w:after="156"/>
              <w:jc w:val="center"/>
              <w:textAlignment w:val="baseline"/>
              <w:rPr>
                <w:rFonts w:ascii="宋体" w:hAnsi="宋体"/>
                <w:sz w:val="24"/>
              </w:rPr>
            </w:pPr>
            <w:r>
              <w:rPr>
                <w:rFonts w:hint="eastAsia" w:ascii="宋体" w:hAnsi="宋体"/>
                <w:sz w:val="24"/>
              </w:rPr>
              <w:t>考核项目</w:t>
            </w:r>
          </w:p>
        </w:tc>
        <w:tc>
          <w:tcPr>
            <w:tcW w:w="829" w:type="dxa"/>
            <w:vAlign w:val="center"/>
          </w:tcPr>
          <w:p>
            <w:pPr>
              <w:widowControl/>
              <w:adjustRightInd w:val="0"/>
              <w:spacing w:before="156" w:after="156"/>
              <w:jc w:val="center"/>
              <w:textAlignment w:val="baseline"/>
              <w:rPr>
                <w:rFonts w:ascii="宋体" w:hAnsi="宋体"/>
                <w:sz w:val="24"/>
              </w:rPr>
            </w:pPr>
            <w:r>
              <w:rPr>
                <w:rFonts w:hint="eastAsia" w:ascii="宋体" w:hAnsi="宋体"/>
                <w:sz w:val="24"/>
              </w:rPr>
              <w:t>分数</w:t>
            </w:r>
          </w:p>
        </w:tc>
        <w:tc>
          <w:tcPr>
            <w:tcW w:w="6482" w:type="dxa"/>
            <w:vAlign w:val="center"/>
          </w:tcPr>
          <w:p>
            <w:pPr>
              <w:widowControl/>
              <w:adjustRightInd w:val="0"/>
              <w:spacing w:before="156" w:after="156"/>
              <w:ind w:firstLine="480"/>
              <w:jc w:val="center"/>
              <w:textAlignment w:val="baseline"/>
              <w:rPr>
                <w:rFonts w:ascii="宋体" w:hAnsi="宋体"/>
                <w:sz w:val="24"/>
              </w:rPr>
            </w:pPr>
            <w:r>
              <w:rPr>
                <w:rFonts w:hint="eastAsia" w:ascii="宋体" w:hAnsi="宋体"/>
                <w:sz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1" w:hRule="atLeast"/>
          <w:jc w:val="center"/>
        </w:trPr>
        <w:tc>
          <w:tcPr>
            <w:tcW w:w="453" w:type="dxa"/>
            <w:vAlign w:val="center"/>
          </w:tcPr>
          <w:p>
            <w:pPr>
              <w:widowControl/>
              <w:adjustRightInd w:val="0"/>
              <w:spacing w:before="156" w:after="156"/>
              <w:jc w:val="center"/>
              <w:textAlignment w:val="baseline"/>
              <w:rPr>
                <w:rFonts w:ascii="宋体" w:hAnsi="宋体"/>
                <w:sz w:val="24"/>
              </w:rPr>
            </w:pPr>
            <w:r>
              <w:rPr>
                <w:rFonts w:hint="eastAsia" w:ascii="宋体" w:hAnsi="宋体"/>
                <w:sz w:val="24"/>
              </w:rPr>
              <w:t>１</w:t>
            </w:r>
          </w:p>
        </w:tc>
        <w:tc>
          <w:tcPr>
            <w:tcW w:w="1929" w:type="dxa"/>
            <w:vAlign w:val="center"/>
          </w:tcPr>
          <w:p>
            <w:pPr>
              <w:widowControl/>
              <w:adjustRightInd w:val="0"/>
              <w:spacing w:before="156" w:after="156"/>
              <w:jc w:val="center"/>
              <w:textAlignment w:val="baseline"/>
              <w:rPr>
                <w:rFonts w:ascii="宋体" w:hAnsi="宋体"/>
                <w:sz w:val="24"/>
              </w:rPr>
            </w:pPr>
            <w:r>
              <w:rPr>
                <w:rFonts w:hint="eastAsia" w:ascii="宋体" w:hAnsi="宋体"/>
                <w:sz w:val="24"/>
              </w:rPr>
              <w:t>配置及性能指标</w:t>
            </w:r>
          </w:p>
        </w:tc>
        <w:tc>
          <w:tcPr>
            <w:tcW w:w="829" w:type="dxa"/>
            <w:vAlign w:val="center"/>
          </w:tcPr>
          <w:p>
            <w:pPr>
              <w:widowControl/>
              <w:adjustRightInd w:val="0"/>
              <w:spacing w:before="156" w:after="156"/>
              <w:textAlignment w:val="baseline"/>
              <w:rPr>
                <w:rFonts w:ascii="宋体" w:hAnsi="宋体"/>
                <w:sz w:val="24"/>
              </w:rPr>
            </w:pPr>
            <w:r>
              <w:rPr>
                <w:rFonts w:hint="eastAsia" w:ascii="宋体" w:hAnsi="宋体"/>
                <w:sz w:val="24"/>
                <w:lang w:val="en-US" w:eastAsia="zh-CN"/>
              </w:rPr>
              <w:t>10</w:t>
            </w:r>
            <w:r>
              <w:rPr>
                <w:rFonts w:hint="eastAsia" w:ascii="宋体" w:hAnsi="宋体"/>
                <w:sz w:val="24"/>
              </w:rPr>
              <w:t>分</w:t>
            </w:r>
          </w:p>
        </w:tc>
        <w:tc>
          <w:tcPr>
            <w:tcW w:w="6482" w:type="dxa"/>
          </w:tcPr>
          <w:p>
            <w:pPr>
              <w:pStyle w:val="10"/>
              <w:spacing w:before="102" w:line="242" w:lineRule="auto"/>
              <w:ind w:left="113" w:right="107"/>
              <w:jc w:val="both"/>
              <w:rPr>
                <w:sz w:val="24"/>
                <w:szCs w:val="24"/>
              </w:rPr>
            </w:pPr>
            <w:r>
              <w:rPr>
                <w:sz w:val="24"/>
                <w:szCs w:val="24"/>
              </w:rPr>
              <w:t>根据所投产品的配置与性能指标的响应程度打分，全部满足</w:t>
            </w:r>
            <w:r>
              <w:rPr>
                <w:rFonts w:hint="eastAsia"/>
                <w:sz w:val="24"/>
                <w:szCs w:val="24"/>
                <w:lang w:eastAsia="zh-CN"/>
              </w:rPr>
              <w:t>招标要求</w:t>
            </w:r>
            <w:r>
              <w:rPr>
                <w:spacing w:val="-19"/>
                <w:sz w:val="24"/>
                <w:szCs w:val="24"/>
              </w:rPr>
              <w:t>的得</w:t>
            </w:r>
            <w:r>
              <w:rPr>
                <w:rFonts w:hint="eastAsia"/>
                <w:spacing w:val="-19"/>
                <w:sz w:val="24"/>
                <w:szCs w:val="24"/>
                <w:lang w:val="en-US" w:eastAsia="zh-CN"/>
              </w:rPr>
              <w:t>10</w:t>
            </w:r>
            <w:r>
              <w:rPr>
                <w:spacing w:val="-8"/>
                <w:sz w:val="24"/>
                <w:szCs w:val="24"/>
              </w:rPr>
              <w:t xml:space="preserve"> 分，</w:t>
            </w:r>
            <w:r>
              <w:rPr>
                <w:spacing w:val="-10"/>
                <w:sz w:val="24"/>
                <w:szCs w:val="24"/>
              </w:rPr>
              <w:t>每有一</w:t>
            </w:r>
            <w:r>
              <w:rPr>
                <w:spacing w:val="-6"/>
                <w:sz w:val="24"/>
                <w:szCs w:val="24"/>
              </w:rPr>
              <w:t>项低于</w:t>
            </w:r>
            <w:r>
              <w:rPr>
                <w:rFonts w:hint="eastAsia"/>
                <w:sz w:val="24"/>
                <w:szCs w:val="24"/>
                <w:lang w:eastAsia="zh-CN"/>
              </w:rPr>
              <w:t>招标要求</w:t>
            </w:r>
            <w:r>
              <w:rPr>
                <w:spacing w:val="-19"/>
                <w:sz w:val="24"/>
                <w:szCs w:val="24"/>
              </w:rPr>
              <w:t>的</w:t>
            </w:r>
            <w:r>
              <w:rPr>
                <w:spacing w:val="-6"/>
                <w:sz w:val="24"/>
                <w:szCs w:val="24"/>
              </w:rPr>
              <w:t xml:space="preserve">扣 </w:t>
            </w:r>
            <w:r>
              <w:rPr>
                <w:sz w:val="24"/>
                <w:szCs w:val="24"/>
              </w:rPr>
              <w:t>1</w:t>
            </w:r>
            <w:r>
              <w:rPr>
                <w:spacing w:val="-8"/>
                <w:sz w:val="24"/>
                <w:szCs w:val="24"/>
              </w:rPr>
              <w:t>分，</w:t>
            </w:r>
            <w:r>
              <w:rPr>
                <w:rFonts w:hint="eastAsia"/>
                <w:spacing w:val="-8"/>
                <w:sz w:val="24"/>
                <w:szCs w:val="24"/>
              </w:rPr>
              <w:t>，</w:t>
            </w:r>
            <w:r>
              <w:rPr>
                <w:spacing w:val="-8"/>
                <w:sz w:val="24"/>
                <w:szCs w:val="24"/>
              </w:rPr>
              <w:t xml:space="preserve">此项最高得 </w:t>
            </w:r>
            <w:r>
              <w:rPr>
                <w:rFonts w:hint="eastAsia"/>
                <w:sz w:val="24"/>
                <w:szCs w:val="24"/>
                <w:lang w:val="en-US" w:eastAsia="zh-CN"/>
              </w:rPr>
              <w:t>10</w:t>
            </w:r>
            <w:r>
              <w:rPr>
                <w:spacing w:val="-12"/>
                <w:sz w:val="24"/>
                <w:szCs w:val="24"/>
              </w:rPr>
              <w:t xml:space="preserve"> 分，最低</w:t>
            </w:r>
            <w:r>
              <w:rPr>
                <w:spacing w:val="-27"/>
                <w:sz w:val="24"/>
                <w:szCs w:val="24"/>
              </w:rPr>
              <w:t xml:space="preserve">得 </w:t>
            </w:r>
            <w:r>
              <w:rPr>
                <w:sz w:val="24"/>
                <w:szCs w:val="24"/>
              </w:rPr>
              <w:t>0</w:t>
            </w:r>
            <w:r>
              <w:rPr>
                <w:spacing w:val="-26"/>
                <w:sz w:val="24"/>
                <w:szCs w:val="24"/>
              </w:rPr>
              <w:t xml:space="preserve"> 分</w:t>
            </w:r>
            <w:r>
              <w:rPr>
                <w:rFonts w:hint="eastAsia"/>
                <w:spacing w:val="-26"/>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46" w:hRule="atLeast"/>
          <w:jc w:val="center"/>
        </w:trPr>
        <w:tc>
          <w:tcPr>
            <w:tcW w:w="453" w:type="dxa"/>
            <w:vAlign w:val="center"/>
          </w:tcPr>
          <w:p>
            <w:pPr>
              <w:widowControl/>
              <w:adjustRightInd w:val="0"/>
              <w:spacing w:before="156" w:after="156"/>
              <w:jc w:val="center"/>
              <w:textAlignment w:val="baseline"/>
              <w:rPr>
                <w:rFonts w:ascii="宋体" w:hAnsi="宋体"/>
                <w:sz w:val="24"/>
              </w:rPr>
            </w:pPr>
            <w:r>
              <w:rPr>
                <w:rFonts w:hint="eastAsia" w:ascii="宋体" w:hAnsi="宋体"/>
                <w:sz w:val="24"/>
              </w:rPr>
              <w:t>2</w:t>
            </w:r>
          </w:p>
        </w:tc>
        <w:tc>
          <w:tcPr>
            <w:tcW w:w="1929" w:type="dxa"/>
            <w:vAlign w:val="center"/>
          </w:tcPr>
          <w:p>
            <w:pPr>
              <w:widowControl/>
              <w:adjustRightInd w:val="0"/>
              <w:spacing w:before="156" w:after="156"/>
              <w:textAlignment w:val="baseline"/>
              <w:rPr>
                <w:rFonts w:ascii="宋体" w:hAnsi="宋体"/>
                <w:sz w:val="24"/>
              </w:rPr>
            </w:pPr>
            <w:r>
              <w:rPr>
                <w:rFonts w:hint="eastAsia" w:ascii="宋体" w:hAnsi="宋体"/>
                <w:sz w:val="24"/>
              </w:rPr>
              <w:t xml:space="preserve"> 企业实力证书</w:t>
            </w:r>
          </w:p>
        </w:tc>
        <w:tc>
          <w:tcPr>
            <w:tcW w:w="829" w:type="dxa"/>
            <w:vAlign w:val="center"/>
          </w:tcPr>
          <w:p>
            <w:pPr>
              <w:widowControl/>
              <w:adjustRightInd w:val="0"/>
              <w:spacing w:before="156" w:after="156"/>
              <w:ind w:firstLine="120"/>
              <w:jc w:val="center"/>
              <w:textAlignment w:val="baseline"/>
              <w:rPr>
                <w:rFonts w:ascii="宋体" w:hAnsi="宋体"/>
                <w:sz w:val="24"/>
              </w:rPr>
            </w:pPr>
            <w:r>
              <w:rPr>
                <w:rFonts w:hint="eastAsia" w:ascii="宋体" w:hAnsi="宋体"/>
                <w:sz w:val="24"/>
                <w:lang w:val="en-US" w:eastAsia="zh-CN"/>
              </w:rPr>
              <w:t>20</w:t>
            </w:r>
            <w:r>
              <w:rPr>
                <w:rFonts w:hint="eastAsia" w:ascii="宋体" w:hAnsi="宋体"/>
                <w:sz w:val="24"/>
              </w:rPr>
              <w:t>分</w:t>
            </w:r>
          </w:p>
        </w:tc>
        <w:tc>
          <w:tcPr>
            <w:tcW w:w="6482" w:type="dxa"/>
          </w:tcPr>
          <w:p>
            <w:pPr>
              <w:pStyle w:val="9"/>
              <w:widowControl/>
              <w:numPr>
                <w:ilvl w:val="0"/>
                <w:numId w:val="1"/>
              </w:numPr>
              <w:snapToGrid w:val="0"/>
              <w:spacing w:after="120" w:line="300" w:lineRule="auto"/>
              <w:ind w:firstLineChars="0"/>
              <w:jc w:val="left"/>
              <w:rPr>
                <w:rFonts w:ascii="宋体" w:hAnsi="宋体" w:cs="宋体"/>
                <w:sz w:val="24"/>
              </w:rPr>
            </w:pPr>
            <w:r>
              <w:rPr>
                <w:rFonts w:hint="eastAsia" w:ascii="宋体" w:hAnsi="宋体" w:cs="宋体"/>
                <w:sz w:val="24"/>
              </w:rPr>
              <w:t>投标人具备电子与智能化专业承包贰级及以上资质得</w:t>
            </w:r>
            <w:r>
              <w:rPr>
                <w:rFonts w:hint="eastAsia" w:ascii="宋体" w:hAnsi="宋体" w:cs="宋体"/>
                <w:sz w:val="24"/>
                <w:lang w:val="en-US" w:eastAsia="zh-CN"/>
              </w:rPr>
              <w:t>5</w:t>
            </w:r>
            <w:r>
              <w:rPr>
                <w:rFonts w:hint="eastAsia" w:ascii="宋体" w:hAnsi="宋体" w:cs="宋体"/>
                <w:sz w:val="24"/>
              </w:rPr>
              <w:t>分。</w:t>
            </w:r>
          </w:p>
          <w:p>
            <w:pPr>
              <w:pStyle w:val="9"/>
              <w:widowControl/>
              <w:numPr>
                <w:ilvl w:val="0"/>
                <w:numId w:val="1"/>
              </w:numPr>
              <w:snapToGrid w:val="0"/>
              <w:spacing w:after="120" w:line="300" w:lineRule="auto"/>
              <w:ind w:firstLineChars="0"/>
              <w:jc w:val="left"/>
              <w:rPr>
                <w:rFonts w:hint="eastAsia" w:ascii="宋体" w:hAnsi="宋体" w:cs="宋体"/>
                <w:sz w:val="24"/>
              </w:rPr>
            </w:pPr>
            <w:r>
              <w:rPr>
                <w:rFonts w:hint="eastAsia" w:ascii="宋体" w:hAnsi="宋体" w:cs="宋体"/>
                <w:sz w:val="24"/>
              </w:rPr>
              <w:t>投标人具备安全生产许可证得</w:t>
            </w:r>
            <w:r>
              <w:rPr>
                <w:rFonts w:hint="eastAsia" w:ascii="宋体" w:hAnsi="宋体" w:cs="宋体"/>
                <w:sz w:val="24"/>
                <w:lang w:val="en-US" w:eastAsia="zh-CN"/>
              </w:rPr>
              <w:t>5</w:t>
            </w:r>
            <w:r>
              <w:rPr>
                <w:rFonts w:hint="eastAsia" w:ascii="宋体" w:hAnsi="宋体" w:cs="宋体"/>
                <w:sz w:val="24"/>
              </w:rPr>
              <w:t>分</w:t>
            </w:r>
          </w:p>
          <w:p>
            <w:pPr>
              <w:widowControl/>
              <w:numPr>
                <w:ilvl w:val="0"/>
                <w:numId w:val="1"/>
              </w:numPr>
              <w:snapToGrid w:val="0"/>
              <w:spacing w:after="120" w:line="300" w:lineRule="auto"/>
              <w:jc w:val="left"/>
              <w:rPr>
                <w:rFonts w:ascii="宋体" w:hAnsi="宋体"/>
                <w:kern w:val="0"/>
                <w:sz w:val="24"/>
              </w:rPr>
            </w:pPr>
            <w:r>
              <w:rPr>
                <w:rFonts w:hint="eastAsia" w:ascii="宋体" w:hAnsi="宋体" w:cs="宋体"/>
                <w:sz w:val="24"/>
              </w:rPr>
              <w:t>投标人具备舞台机械工程综合技术能力等级叁级及以上得</w:t>
            </w:r>
            <w:r>
              <w:rPr>
                <w:rFonts w:hint="eastAsia" w:ascii="宋体" w:hAnsi="宋体" w:cs="宋体"/>
                <w:sz w:val="24"/>
                <w:lang w:val="en-US" w:eastAsia="zh-CN"/>
              </w:rPr>
              <w:t>5</w:t>
            </w:r>
            <w:r>
              <w:rPr>
                <w:rFonts w:hint="eastAsia" w:ascii="宋体" w:hAnsi="宋体" w:cs="宋体"/>
                <w:sz w:val="24"/>
              </w:rPr>
              <w:t>分</w:t>
            </w:r>
          </w:p>
          <w:p>
            <w:pPr>
              <w:widowControl/>
              <w:numPr>
                <w:ilvl w:val="0"/>
                <w:numId w:val="1"/>
              </w:numPr>
              <w:snapToGrid w:val="0"/>
              <w:spacing w:after="120" w:line="300" w:lineRule="auto"/>
              <w:jc w:val="left"/>
              <w:rPr>
                <w:rFonts w:ascii="宋体" w:hAnsi="宋体"/>
                <w:kern w:val="0"/>
                <w:sz w:val="24"/>
              </w:rPr>
            </w:pPr>
            <w:r>
              <w:rPr>
                <w:rFonts w:hint="eastAsia" w:ascii="宋体" w:hAnsi="宋体" w:cs="宋体"/>
                <w:sz w:val="24"/>
              </w:rPr>
              <w:t>投标人具备质量管理体系认证证书、环境管理体系认证证书、职业健康安全管理体系认证证书，同时具备得</w:t>
            </w:r>
            <w:r>
              <w:rPr>
                <w:rFonts w:hint="eastAsia" w:ascii="宋体" w:hAnsi="宋体" w:cs="宋体"/>
                <w:sz w:val="24"/>
                <w:lang w:val="en-US" w:eastAsia="zh-CN"/>
              </w:rPr>
              <w:t>5</w:t>
            </w:r>
            <w:r>
              <w:rPr>
                <w:rFonts w:hint="eastAsia" w:ascii="宋体" w:hAnsi="宋体" w:cs="宋体"/>
                <w:sz w:val="24"/>
              </w:rPr>
              <w:t>分，缺一项不得分。</w:t>
            </w:r>
          </w:p>
          <w:p>
            <w:pPr>
              <w:rPr>
                <w:rFonts w:ascii="宋体" w:hAnsi="宋体"/>
                <w:sz w:val="24"/>
              </w:rPr>
            </w:pPr>
            <w:r>
              <w:rPr>
                <w:rFonts w:hint="eastAsia" w:ascii="宋体" w:hAnsi="宋体"/>
                <w:sz w:val="24"/>
              </w:rPr>
              <w:t>以上所有证书提供证书原件备查。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46" w:hRule="atLeast"/>
          <w:jc w:val="center"/>
        </w:trPr>
        <w:tc>
          <w:tcPr>
            <w:tcW w:w="453" w:type="dxa"/>
            <w:vAlign w:val="center"/>
          </w:tcPr>
          <w:p>
            <w:pPr>
              <w:widowControl/>
              <w:adjustRightInd w:val="0"/>
              <w:spacing w:before="156" w:after="156"/>
              <w:jc w:val="center"/>
              <w:textAlignment w:val="baseline"/>
              <w:rPr>
                <w:rFonts w:ascii="宋体" w:hAnsi="宋体"/>
                <w:sz w:val="24"/>
              </w:rPr>
            </w:pPr>
            <w:r>
              <w:rPr>
                <w:rFonts w:ascii="宋体" w:hAnsi="宋体" w:cs="宋体"/>
                <w:kern w:val="0"/>
                <w:sz w:val="24"/>
                <w:lang w:val="zh-CN"/>
              </w:rPr>
              <w:t>3</w:t>
            </w:r>
          </w:p>
        </w:tc>
        <w:tc>
          <w:tcPr>
            <w:tcW w:w="1929" w:type="dxa"/>
            <w:vAlign w:val="center"/>
          </w:tcPr>
          <w:p>
            <w:pPr>
              <w:widowControl/>
              <w:adjustRightInd w:val="0"/>
              <w:spacing w:before="156" w:after="156"/>
              <w:textAlignment w:val="baseline"/>
              <w:rPr>
                <w:rFonts w:ascii="宋体" w:hAnsi="宋体"/>
                <w:sz w:val="24"/>
              </w:rPr>
            </w:pPr>
            <w:r>
              <w:rPr>
                <w:rFonts w:hint="eastAsia" w:ascii="宋体" w:hAnsi="宋体" w:cs="宋体"/>
                <w:kern w:val="0"/>
                <w:sz w:val="24"/>
              </w:rPr>
              <w:t>保证项目实施的人力资源安排</w:t>
            </w:r>
          </w:p>
        </w:tc>
        <w:tc>
          <w:tcPr>
            <w:tcW w:w="829" w:type="dxa"/>
            <w:vAlign w:val="center"/>
          </w:tcPr>
          <w:p>
            <w:pPr>
              <w:widowControl/>
              <w:adjustRightInd w:val="0"/>
              <w:spacing w:before="156" w:after="156"/>
              <w:ind w:firstLine="120"/>
              <w:jc w:val="center"/>
              <w:textAlignment w:val="baseline"/>
              <w:rPr>
                <w:rFonts w:ascii="宋体" w:hAnsi="宋体"/>
                <w:sz w:val="24"/>
              </w:rPr>
            </w:pPr>
            <w:r>
              <w:rPr>
                <w:rFonts w:hint="eastAsia" w:ascii="宋体" w:hAnsi="宋体" w:cs="宋体"/>
                <w:kern w:val="0"/>
                <w:sz w:val="24"/>
                <w:lang w:val="en-US" w:eastAsia="zh-CN"/>
              </w:rPr>
              <w:t>10</w:t>
            </w:r>
            <w:r>
              <w:rPr>
                <w:rFonts w:hint="eastAsia" w:ascii="宋体" w:hAnsi="宋体" w:cs="宋体"/>
                <w:kern w:val="0"/>
                <w:sz w:val="24"/>
              </w:rPr>
              <w:t>分</w:t>
            </w:r>
          </w:p>
        </w:tc>
        <w:tc>
          <w:tcPr>
            <w:tcW w:w="6482" w:type="dxa"/>
            <w:vAlign w:val="center"/>
          </w:tcPr>
          <w:p>
            <w:pPr>
              <w:pStyle w:val="9"/>
              <w:widowControl/>
              <w:numPr>
                <w:ilvl w:val="0"/>
                <w:numId w:val="2"/>
              </w:numPr>
              <w:snapToGrid w:val="0"/>
              <w:spacing w:after="120" w:line="300" w:lineRule="auto"/>
              <w:ind w:firstLineChars="0"/>
              <w:jc w:val="left"/>
              <w:rPr>
                <w:rFonts w:ascii="宋体" w:hAnsi="宋体" w:cs="宋体"/>
                <w:sz w:val="24"/>
                <w:lang w:val="zh-CN"/>
              </w:rPr>
            </w:pPr>
            <w:r>
              <w:rPr>
                <w:rFonts w:hint="eastAsia" w:ascii="宋体" w:hAnsi="宋体" w:cs="宋体"/>
                <w:sz w:val="24"/>
                <w:lang w:val="zh-CN"/>
              </w:rPr>
              <w:t>投标单位本项目配备人员具备机电类贰级建造师的得</w:t>
            </w:r>
            <w:r>
              <w:rPr>
                <w:rFonts w:hint="eastAsia" w:ascii="宋体" w:hAnsi="宋体" w:cs="宋体"/>
                <w:sz w:val="24"/>
                <w:lang w:val="en-US" w:eastAsia="zh-CN"/>
              </w:rPr>
              <w:t>4</w:t>
            </w:r>
            <w:r>
              <w:rPr>
                <w:rFonts w:hint="eastAsia" w:ascii="宋体" w:hAnsi="宋体" w:cs="宋体"/>
                <w:sz w:val="24"/>
                <w:lang w:val="zh-CN"/>
              </w:rPr>
              <w:t>分；</w:t>
            </w:r>
            <w:r>
              <w:rPr>
                <w:rFonts w:ascii="宋体" w:hAnsi="宋体" w:cs="宋体"/>
                <w:sz w:val="24"/>
                <w:lang w:val="zh-CN"/>
              </w:rPr>
              <w:t xml:space="preserve"> </w:t>
            </w:r>
          </w:p>
          <w:p>
            <w:pPr>
              <w:pStyle w:val="9"/>
              <w:widowControl/>
              <w:numPr>
                <w:ilvl w:val="0"/>
                <w:numId w:val="2"/>
              </w:numPr>
              <w:snapToGrid w:val="0"/>
              <w:spacing w:after="120" w:line="300" w:lineRule="auto"/>
              <w:ind w:firstLineChars="0"/>
              <w:jc w:val="left"/>
              <w:rPr>
                <w:rFonts w:ascii="宋体" w:hAnsi="宋体" w:cs="宋体"/>
                <w:sz w:val="24"/>
                <w:lang w:val="zh-CN"/>
              </w:rPr>
            </w:pPr>
            <w:r>
              <w:rPr>
                <w:rFonts w:hint="eastAsia" w:ascii="宋体" w:hAnsi="宋体" w:cs="宋体"/>
                <w:sz w:val="24"/>
                <w:lang w:val="zh-CN"/>
              </w:rPr>
              <w:t>投标单位本项目配备人员具备舞台灯光高级工程师证书的得</w:t>
            </w:r>
            <w:r>
              <w:rPr>
                <w:rFonts w:hint="eastAsia" w:ascii="宋体" w:hAnsi="宋体" w:cs="宋体"/>
                <w:sz w:val="24"/>
                <w:lang w:val="en-US" w:eastAsia="zh-CN"/>
              </w:rPr>
              <w:t>3</w:t>
            </w:r>
            <w:r>
              <w:rPr>
                <w:rFonts w:hint="eastAsia" w:ascii="宋体" w:hAnsi="宋体" w:cs="宋体"/>
                <w:sz w:val="24"/>
                <w:lang w:val="zh-CN"/>
              </w:rPr>
              <w:t>分；</w:t>
            </w:r>
          </w:p>
          <w:p>
            <w:pPr>
              <w:widowControl/>
              <w:snapToGrid w:val="0"/>
              <w:spacing w:after="120" w:line="300" w:lineRule="auto"/>
              <w:jc w:val="left"/>
              <w:rPr>
                <w:rFonts w:ascii="宋体" w:hAnsi="宋体" w:cs="宋体"/>
                <w:sz w:val="24"/>
              </w:rPr>
            </w:pPr>
            <w:r>
              <w:rPr>
                <w:rFonts w:hint="eastAsia" w:ascii="宋体" w:hAnsi="宋体" w:cs="宋体"/>
                <w:sz w:val="24"/>
                <w:lang w:val="zh-CN"/>
              </w:rPr>
              <w:t>3、投标单位本项目配备人员具备音响高级工程师证书的得</w:t>
            </w:r>
            <w:r>
              <w:rPr>
                <w:rFonts w:hint="eastAsia" w:ascii="宋体" w:hAnsi="宋体" w:cs="宋体"/>
                <w:sz w:val="24"/>
                <w:lang w:val="en-US" w:eastAsia="zh-CN"/>
              </w:rPr>
              <w:t>3</w:t>
            </w:r>
            <w:r>
              <w:rPr>
                <w:rFonts w:hint="eastAsia" w:ascii="宋体" w:hAnsi="宋体" w:cs="宋体"/>
                <w:sz w:val="24"/>
                <w:lang w:val="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453" w:type="dxa"/>
            <w:vAlign w:val="center"/>
          </w:tcPr>
          <w:p>
            <w:pPr>
              <w:widowControl/>
              <w:adjustRightInd w:val="0"/>
              <w:spacing w:before="156" w:after="156"/>
              <w:jc w:val="center"/>
              <w:textAlignment w:val="baseline"/>
              <w:rPr>
                <w:rFonts w:ascii="宋体" w:hAnsi="宋体"/>
                <w:sz w:val="24"/>
              </w:rPr>
            </w:pPr>
            <w:r>
              <w:rPr>
                <w:rFonts w:hint="eastAsia" w:ascii="宋体" w:hAnsi="宋体"/>
                <w:sz w:val="24"/>
              </w:rPr>
              <w:t>3</w:t>
            </w:r>
          </w:p>
        </w:tc>
        <w:tc>
          <w:tcPr>
            <w:tcW w:w="1929" w:type="dxa"/>
            <w:vAlign w:val="center"/>
          </w:tcPr>
          <w:p>
            <w:pPr>
              <w:spacing w:line="320" w:lineRule="exact"/>
              <w:jc w:val="center"/>
              <w:rPr>
                <w:rFonts w:ascii="宋体" w:hAnsi="宋体"/>
                <w:sz w:val="24"/>
              </w:rPr>
            </w:pPr>
            <w:r>
              <w:rPr>
                <w:rFonts w:hint="eastAsia" w:ascii="宋体" w:hAnsi="宋体"/>
                <w:sz w:val="24"/>
              </w:rPr>
              <w:t>类似业绩（提供合同或中标通知书原件，没有原件不给分）</w:t>
            </w:r>
          </w:p>
        </w:tc>
        <w:tc>
          <w:tcPr>
            <w:tcW w:w="829" w:type="dxa"/>
            <w:vAlign w:val="center"/>
          </w:tcPr>
          <w:p>
            <w:pPr>
              <w:spacing w:line="320" w:lineRule="exact"/>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6482" w:type="dxa"/>
            <w:vAlign w:val="center"/>
          </w:tcPr>
          <w:p>
            <w:pPr>
              <w:autoSpaceDE w:val="0"/>
              <w:autoSpaceDN w:val="0"/>
              <w:adjustRightInd w:val="0"/>
              <w:spacing w:line="360" w:lineRule="auto"/>
              <w:ind w:firstLine="360" w:firstLineChars="150"/>
              <w:rPr>
                <w:rFonts w:ascii="宋体" w:hAnsi="宋体"/>
                <w:kern w:val="0"/>
                <w:sz w:val="24"/>
              </w:rPr>
            </w:pPr>
            <w:r>
              <w:rPr>
                <w:rFonts w:hint="eastAsia" w:ascii="宋体" w:hAnsi="宋体"/>
                <w:kern w:val="0"/>
                <w:sz w:val="24"/>
              </w:rPr>
              <w:t>提供近三年的</w:t>
            </w:r>
            <w:r>
              <w:rPr>
                <w:rFonts w:hint="eastAsia" w:ascii="宋体" w:hAnsi="宋体"/>
                <w:kern w:val="0"/>
                <w:sz w:val="24"/>
                <w:lang w:eastAsia="zh-CN"/>
              </w:rPr>
              <w:t>（</w:t>
            </w:r>
            <w:r>
              <w:rPr>
                <w:rFonts w:hint="eastAsia" w:ascii="宋体" w:hAnsi="宋体"/>
                <w:kern w:val="0"/>
                <w:sz w:val="24"/>
                <w:lang w:val="en-US" w:eastAsia="zh-CN"/>
              </w:rPr>
              <w:t>2021年1月以来</w:t>
            </w:r>
            <w:r>
              <w:rPr>
                <w:rFonts w:hint="eastAsia" w:ascii="宋体" w:hAnsi="宋体"/>
                <w:kern w:val="0"/>
                <w:sz w:val="24"/>
                <w:lang w:eastAsia="zh-CN"/>
              </w:rPr>
              <w:t>）</w:t>
            </w:r>
            <w:r>
              <w:rPr>
                <w:rFonts w:hint="eastAsia" w:ascii="宋体" w:hAnsi="宋体"/>
                <w:kern w:val="0"/>
                <w:sz w:val="24"/>
              </w:rPr>
              <w:t>类似</w:t>
            </w:r>
            <w:r>
              <w:rPr>
                <w:rFonts w:hint="eastAsia" w:ascii="宋体" w:hAnsi="宋体"/>
                <w:kern w:val="0"/>
                <w:sz w:val="24"/>
                <w:lang w:eastAsia="zh-CN"/>
              </w:rPr>
              <w:t>机械</w:t>
            </w:r>
            <w:r>
              <w:rPr>
                <w:rFonts w:hint="eastAsia" w:ascii="宋体" w:hAnsi="宋体"/>
                <w:kern w:val="0"/>
                <w:sz w:val="24"/>
              </w:rPr>
              <w:t>业绩，提供合同原件或中标通知书，每个得</w:t>
            </w:r>
            <w:r>
              <w:rPr>
                <w:rFonts w:hint="eastAsia" w:ascii="宋体" w:hAnsi="宋体"/>
                <w:kern w:val="0"/>
                <w:sz w:val="24"/>
                <w:lang w:val="en-US" w:eastAsia="zh-CN"/>
              </w:rPr>
              <w:t>5</w:t>
            </w:r>
            <w:r>
              <w:rPr>
                <w:rFonts w:hint="eastAsia" w:ascii="宋体" w:hAnsi="宋体"/>
                <w:kern w:val="0"/>
                <w:sz w:val="24"/>
              </w:rPr>
              <w:t>分，满分</w:t>
            </w:r>
            <w:r>
              <w:rPr>
                <w:rFonts w:hint="eastAsia" w:ascii="宋体" w:hAnsi="宋体"/>
                <w:kern w:val="0"/>
                <w:sz w:val="24"/>
                <w:lang w:val="en-US" w:eastAsia="zh-CN"/>
              </w:rPr>
              <w:t>10</w:t>
            </w:r>
            <w:r>
              <w:rPr>
                <w:rFonts w:hint="eastAsia" w:ascii="宋体" w:hAnsi="宋体"/>
                <w:kern w:val="0"/>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7" w:hRule="atLeast"/>
          <w:jc w:val="center"/>
        </w:trPr>
        <w:tc>
          <w:tcPr>
            <w:tcW w:w="453" w:type="dxa"/>
            <w:tcBorders>
              <w:bottom w:val="single" w:color="auto" w:sz="4" w:space="0"/>
            </w:tcBorders>
            <w:vAlign w:val="center"/>
          </w:tcPr>
          <w:p>
            <w:pPr>
              <w:widowControl/>
              <w:adjustRightInd w:val="0"/>
              <w:spacing w:before="156" w:after="156"/>
              <w:ind w:firstLine="72"/>
              <w:jc w:val="center"/>
              <w:textAlignment w:val="baseline"/>
              <w:rPr>
                <w:rFonts w:ascii="宋体" w:hAnsi="宋体"/>
                <w:sz w:val="24"/>
              </w:rPr>
            </w:pPr>
            <w:r>
              <w:rPr>
                <w:rFonts w:hint="eastAsia" w:ascii="宋体" w:hAnsi="宋体"/>
                <w:sz w:val="24"/>
              </w:rPr>
              <w:t>4</w:t>
            </w:r>
          </w:p>
        </w:tc>
        <w:tc>
          <w:tcPr>
            <w:tcW w:w="1929" w:type="dxa"/>
            <w:tcBorders>
              <w:bottom w:val="single" w:color="auto" w:sz="4" w:space="0"/>
            </w:tcBorders>
            <w:vAlign w:val="center"/>
          </w:tcPr>
          <w:p>
            <w:pPr>
              <w:widowControl/>
              <w:adjustRightInd w:val="0"/>
              <w:spacing w:before="156" w:after="156" w:line="440" w:lineRule="atLeast"/>
              <w:ind w:firstLine="72"/>
              <w:jc w:val="center"/>
              <w:textAlignment w:val="baseline"/>
              <w:rPr>
                <w:rFonts w:ascii="宋体" w:hAnsi="宋体"/>
                <w:sz w:val="24"/>
              </w:rPr>
            </w:pPr>
            <w:r>
              <w:rPr>
                <w:rFonts w:hint="eastAsia" w:ascii="宋体" w:hAnsi="宋体"/>
                <w:sz w:val="24"/>
              </w:rPr>
              <w:t>售后服务体系及服务情况</w:t>
            </w:r>
          </w:p>
        </w:tc>
        <w:tc>
          <w:tcPr>
            <w:tcW w:w="829" w:type="dxa"/>
            <w:tcBorders>
              <w:bottom w:val="single" w:color="auto" w:sz="4" w:space="0"/>
            </w:tcBorders>
            <w:vAlign w:val="center"/>
          </w:tcPr>
          <w:p>
            <w:pPr>
              <w:widowControl/>
              <w:adjustRightInd w:val="0"/>
              <w:spacing w:before="156" w:after="156" w:line="440" w:lineRule="atLeast"/>
              <w:jc w:val="center"/>
              <w:textAlignment w:val="baseline"/>
              <w:rPr>
                <w:rFonts w:ascii="宋体" w:hAnsi="宋体"/>
                <w:sz w:val="24"/>
              </w:rPr>
            </w:pPr>
            <w:r>
              <w:rPr>
                <w:rFonts w:ascii="宋体" w:hAnsi="宋体"/>
                <w:sz w:val="24"/>
              </w:rPr>
              <w:t>10</w:t>
            </w:r>
            <w:r>
              <w:rPr>
                <w:rFonts w:hint="eastAsia" w:ascii="宋体" w:hAnsi="宋体"/>
                <w:sz w:val="24"/>
              </w:rPr>
              <w:t>分</w:t>
            </w:r>
          </w:p>
        </w:tc>
        <w:tc>
          <w:tcPr>
            <w:tcW w:w="6482" w:type="dxa"/>
            <w:tcBorders>
              <w:bottom w:val="single" w:color="auto" w:sz="4" w:space="0"/>
            </w:tcBorders>
          </w:tcPr>
          <w:p>
            <w:pPr>
              <w:widowControl/>
              <w:adjustRightInd w:val="0"/>
              <w:spacing w:before="156" w:after="156" w:line="280" w:lineRule="atLeast"/>
              <w:ind w:firstLine="489" w:firstLineChars="204"/>
              <w:textAlignment w:val="baseline"/>
              <w:rPr>
                <w:rFonts w:ascii="宋体" w:hAnsi="宋体"/>
                <w:sz w:val="24"/>
              </w:rPr>
            </w:pPr>
            <w:r>
              <w:rPr>
                <w:rFonts w:hint="eastAsia" w:ascii="宋体" w:hAnsi="宋体"/>
                <w:sz w:val="24"/>
              </w:rPr>
              <w:t>售后服务承诺满足用户要求（服务响应时间、备件供应等方面）且优于其他投标方，售后服务体系完备，并在</w:t>
            </w:r>
            <w:r>
              <w:rPr>
                <w:rFonts w:hint="eastAsia" w:ascii="宋体" w:hAnsi="宋体"/>
                <w:sz w:val="24"/>
                <w:lang w:eastAsia="zh-CN"/>
              </w:rPr>
              <w:t>新疆</w:t>
            </w:r>
            <w:r>
              <w:rPr>
                <w:rFonts w:hint="eastAsia" w:ascii="宋体" w:hAnsi="宋体"/>
                <w:sz w:val="24"/>
              </w:rPr>
              <w:t>设有技术支持机构的得6-5分；（提供售后服务机构营业执照复印件或该单位设立办事处所在地的房屋租赁合同复印件.上述材料加盖公章），售后服务承诺周到得4-2分；售后服务承诺一般得1-0分；售后服务体系不完备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71" w:hRule="atLeast"/>
          <w:jc w:val="center"/>
        </w:trPr>
        <w:tc>
          <w:tcPr>
            <w:tcW w:w="453" w:type="dxa"/>
            <w:tcBorders>
              <w:bottom w:val="single" w:color="auto" w:sz="4" w:space="0"/>
            </w:tcBorders>
            <w:vAlign w:val="center"/>
          </w:tcPr>
          <w:p>
            <w:pPr>
              <w:widowControl/>
              <w:adjustRightInd w:val="0"/>
              <w:spacing w:before="156" w:after="156"/>
              <w:ind w:firstLine="72"/>
              <w:jc w:val="center"/>
              <w:textAlignment w:val="baseline"/>
              <w:rPr>
                <w:rFonts w:ascii="宋体" w:hAnsi="宋体"/>
                <w:sz w:val="24"/>
              </w:rPr>
            </w:pPr>
            <w:r>
              <w:rPr>
                <w:rFonts w:hint="eastAsia" w:ascii="宋体" w:hAnsi="宋体"/>
                <w:sz w:val="24"/>
              </w:rPr>
              <w:t>5</w:t>
            </w:r>
          </w:p>
        </w:tc>
        <w:tc>
          <w:tcPr>
            <w:tcW w:w="1929" w:type="dxa"/>
            <w:tcBorders>
              <w:bottom w:val="single" w:color="auto" w:sz="4" w:space="0"/>
            </w:tcBorders>
            <w:vAlign w:val="center"/>
          </w:tcPr>
          <w:p>
            <w:pPr>
              <w:widowControl/>
              <w:adjustRightInd w:val="0"/>
              <w:spacing w:before="156" w:after="156" w:line="440" w:lineRule="atLeast"/>
              <w:ind w:firstLine="72"/>
              <w:jc w:val="center"/>
              <w:textAlignment w:val="baseline"/>
              <w:rPr>
                <w:rFonts w:ascii="宋体" w:hAnsi="宋体"/>
                <w:sz w:val="24"/>
              </w:rPr>
            </w:pPr>
            <w:r>
              <w:rPr>
                <w:rFonts w:ascii="宋体" w:hAnsi="宋体"/>
                <w:sz w:val="24"/>
              </w:rPr>
              <w:t>实施计划方案</w:t>
            </w:r>
          </w:p>
        </w:tc>
        <w:tc>
          <w:tcPr>
            <w:tcW w:w="829" w:type="dxa"/>
            <w:tcBorders>
              <w:bottom w:val="single" w:color="auto" w:sz="4" w:space="0"/>
            </w:tcBorders>
            <w:vAlign w:val="center"/>
          </w:tcPr>
          <w:p>
            <w:pPr>
              <w:widowControl/>
              <w:adjustRightInd w:val="0"/>
              <w:spacing w:before="156" w:after="156" w:line="440" w:lineRule="atLeast"/>
              <w:jc w:val="center"/>
              <w:textAlignment w:val="baseline"/>
              <w:rPr>
                <w:rFonts w:ascii="宋体" w:hAnsi="宋体"/>
                <w:sz w:val="24"/>
              </w:rPr>
            </w:pPr>
            <w:r>
              <w:rPr>
                <w:rFonts w:ascii="宋体" w:hAnsi="宋体"/>
                <w:sz w:val="24"/>
              </w:rPr>
              <w:t>10</w:t>
            </w:r>
            <w:r>
              <w:rPr>
                <w:rFonts w:hint="eastAsia" w:ascii="宋体" w:hAnsi="宋体"/>
                <w:sz w:val="24"/>
              </w:rPr>
              <w:t>分</w:t>
            </w:r>
          </w:p>
        </w:tc>
        <w:tc>
          <w:tcPr>
            <w:tcW w:w="6482" w:type="dxa"/>
            <w:tcBorders>
              <w:bottom w:val="single" w:color="auto" w:sz="4" w:space="0"/>
            </w:tcBorders>
          </w:tcPr>
          <w:p>
            <w:pPr>
              <w:pStyle w:val="10"/>
              <w:spacing w:before="102" w:line="242" w:lineRule="auto"/>
              <w:ind w:left="113" w:right="107"/>
              <w:jc w:val="center"/>
              <w:rPr>
                <w:sz w:val="24"/>
                <w:szCs w:val="24"/>
              </w:rPr>
            </w:pPr>
            <w:r>
              <w:rPr>
                <w:sz w:val="24"/>
                <w:szCs w:val="24"/>
              </w:rPr>
              <w:t>项目实施计划方案能紧密结合安装现场实际情况，能满足多功能厅的会议、演出等活动有良好的效果，具备完善的安装组织体系，项目实施计划完</w:t>
            </w:r>
            <w:r>
              <w:rPr>
                <w:spacing w:val="1"/>
                <w:sz w:val="24"/>
                <w:szCs w:val="24"/>
              </w:rPr>
              <w:t xml:space="preserve"> </w:t>
            </w:r>
            <w:r>
              <w:rPr>
                <w:sz w:val="24"/>
                <w:szCs w:val="24"/>
              </w:rPr>
              <w:t>整，技术方案符合招标方的实际需要，详实、合理。专家横</w:t>
            </w:r>
            <w:r>
              <w:rPr>
                <w:spacing w:val="-6"/>
                <w:sz w:val="24"/>
                <w:szCs w:val="24"/>
              </w:rPr>
              <w:t xml:space="preserve">向对比酌情打分，满分 </w:t>
            </w:r>
            <w:r>
              <w:rPr>
                <w:sz w:val="24"/>
                <w:szCs w:val="24"/>
              </w:rPr>
              <w:t>6分，差和无此项说明不得分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2382" w:type="dxa"/>
            <w:gridSpan w:val="2"/>
            <w:tcBorders>
              <w:top w:val="single" w:color="auto" w:sz="4" w:space="0"/>
              <w:bottom w:val="single" w:color="auto" w:sz="4" w:space="0"/>
            </w:tcBorders>
            <w:vAlign w:val="center"/>
          </w:tcPr>
          <w:p>
            <w:pPr>
              <w:widowControl/>
              <w:adjustRightInd w:val="0"/>
              <w:spacing w:before="156" w:after="156" w:line="280" w:lineRule="exact"/>
              <w:jc w:val="center"/>
              <w:textAlignment w:val="baseline"/>
              <w:rPr>
                <w:rFonts w:ascii="宋体" w:hAnsi="宋体"/>
                <w:sz w:val="24"/>
              </w:rPr>
            </w:pPr>
            <w:r>
              <w:rPr>
                <w:rFonts w:hint="eastAsia" w:ascii="宋体" w:hAnsi="宋体"/>
                <w:sz w:val="24"/>
              </w:rPr>
              <w:t>技术分合计</w:t>
            </w:r>
          </w:p>
        </w:tc>
        <w:tc>
          <w:tcPr>
            <w:tcW w:w="829" w:type="dxa"/>
            <w:tcBorders>
              <w:bottom w:val="single" w:color="auto" w:sz="4" w:space="0"/>
            </w:tcBorders>
            <w:vAlign w:val="center"/>
          </w:tcPr>
          <w:p>
            <w:pPr>
              <w:widowControl/>
              <w:adjustRightInd w:val="0"/>
              <w:spacing w:before="156" w:after="156" w:line="280" w:lineRule="exact"/>
              <w:textAlignment w:val="baseline"/>
              <w:rPr>
                <w:rFonts w:ascii="宋体" w:hAnsi="宋体"/>
                <w:sz w:val="24"/>
              </w:rPr>
            </w:pPr>
            <w:r>
              <w:rPr>
                <w:rFonts w:hint="eastAsia" w:ascii="宋体" w:hAnsi="宋体"/>
                <w:sz w:val="24"/>
              </w:rPr>
              <w:t>70分</w:t>
            </w:r>
          </w:p>
        </w:tc>
        <w:tc>
          <w:tcPr>
            <w:tcW w:w="6482" w:type="dxa"/>
            <w:tcBorders>
              <w:bottom w:val="single" w:color="auto" w:sz="4" w:space="0"/>
            </w:tcBorders>
          </w:tcPr>
          <w:p>
            <w:pPr>
              <w:widowControl/>
              <w:adjustRightInd w:val="0"/>
              <w:spacing w:before="156" w:after="156" w:line="280" w:lineRule="exact"/>
              <w:ind w:firstLine="560"/>
              <w:textAlignment w:val="baseline"/>
              <w:rPr>
                <w:rFonts w:ascii="宋体" w:hAnsi="宋体"/>
                <w:sz w:val="24"/>
              </w:rPr>
            </w:pPr>
          </w:p>
        </w:tc>
      </w:tr>
    </w:tbl>
    <w:p>
      <w:pPr>
        <w:ind w:firstLine="1418" w:firstLineChars="591"/>
        <w:rPr>
          <w:rFonts w:ascii="宋体" w:hAnsi="宋体"/>
          <w:sz w:val="24"/>
        </w:rPr>
      </w:pPr>
    </w:p>
    <w:p>
      <w:pPr>
        <w:ind w:firstLine="480" w:firstLineChars="200"/>
        <w:rPr>
          <w:rFonts w:ascii="宋体" w:hAnsi="宋体" w:cs="宋体"/>
          <w:kern w:val="0"/>
          <w:sz w:val="24"/>
        </w:rPr>
      </w:pPr>
      <w:r>
        <w:rPr>
          <w:rFonts w:hint="eastAsia" w:ascii="宋体" w:hAnsi="宋体"/>
          <w:sz w:val="24"/>
        </w:rPr>
        <w:t>计算综合评分时，如有小数，保留两位小数。商务、技术得分加经济得分为投标人的综合得分。综合得分最高者为预中标单位。若综合得分相等的，以报价低的为预中标单位。</w:t>
      </w:r>
    </w:p>
    <w:p>
      <w:pPr>
        <w:rPr>
          <w:rFonts w:ascii="宋体" w:hAnsi="宋体"/>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562A8"/>
    <w:multiLevelType w:val="multilevel"/>
    <w:tmpl w:val="02D562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4E4CF4"/>
    <w:multiLevelType w:val="multilevel"/>
    <w:tmpl w:val="294E4CF4"/>
    <w:lvl w:ilvl="0" w:tentative="0">
      <w:start w:val="1"/>
      <w:numFmt w:val="decimal"/>
      <w:lvlText w:val="%1、"/>
      <w:lvlJc w:val="left"/>
      <w:pPr>
        <w:ind w:left="360" w:hanging="36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MThjMmRhNDFiZmYyMGQyOWQxYmU1Yzk2MDBhNmUifQ=="/>
  </w:docVars>
  <w:rsids>
    <w:rsidRoot w:val="00DD3F80"/>
    <w:rsid w:val="00000699"/>
    <w:rsid w:val="00002E60"/>
    <w:rsid w:val="00030CAA"/>
    <w:rsid w:val="000A48F7"/>
    <w:rsid w:val="000C2316"/>
    <w:rsid w:val="000F544A"/>
    <w:rsid w:val="0010284E"/>
    <w:rsid w:val="001133CF"/>
    <w:rsid w:val="0011633A"/>
    <w:rsid w:val="001421A5"/>
    <w:rsid w:val="00181CA3"/>
    <w:rsid w:val="00190133"/>
    <w:rsid w:val="001B16E3"/>
    <w:rsid w:val="001E21E3"/>
    <w:rsid w:val="001F5DA6"/>
    <w:rsid w:val="002210F6"/>
    <w:rsid w:val="0025323F"/>
    <w:rsid w:val="00264E7D"/>
    <w:rsid w:val="002837C5"/>
    <w:rsid w:val="002D6236"/>
    <w:rsid w:val="002F2866"/>
    <w:rsid w:val="002F68CA"/>
    <w:rsid w:val="00306939"/>
    <w:rsid w:val="00351CD9"/>
    <w:rsid w:val="003545F7"/>
    <w:rsid w:val="003764F3"/>
    <w:rsid w:val="003765C3"/>
    <w:rsid w:val="0038744C"/>
    <w:rsid w:val="00390439"/>
    <w:rsid w:val="003D0575"/>
    <w:rsid w:val="003D62C5"/>
    <w:rsid w:val="00425FDF"/>
    <w:rsid w:val="0046475D"/>
    <w:rsid w:val="004C690E"/>
    <w:rsid w:val="004E2D68"/>
    <w:rsid w:val="004E30FB"/>
    <w:rsid w:val="00501C5F"/>
    <w:rsid w:val="00550EF4"/>
    <w:rsid w:val="0056165F"/>
    <w:rsid w:val="005855BD"/>
    <w:rsid w:val="005A48F5"/>
    <w:rsid w:val="005B22D0"/>
    <w:rsid w:val="005E799F"/>
    <w:rsid w:val="00612F9C"/>
    <w:rsid w:val="0064788C"/>
    <w:rsid w:val="006539A0"/>
    <w:rsid w:val="00667C4E"/>
    <w:rsid w:val="00694AC4"/>
    <w:rsid w:val="006A6FAD"/>
    <w:rsid w:val="006B286D"/>
    <w:rsid w:val="006B320D"/>
    <w:rsid w:val="006E1EDA"/>
    <w:rsid w:val="006E7D1F"/>
    <w:rsid w:val="006F0682"/>
    <w:rsid w:val="00703A62"/>
    <w:rsid w:val="00720252"/>
    <w:rsid w:val="00730F7D"/>
    <w:rsid w:val="0076371E"/>
    <w:rsid w:val="007D4EF3"/>
    <w:rsid w:val="007E59E2"/>
    <w:rsid w:val="00803F12"/>
    <w:rsid w:val="00813845"/>
    <w:rsid w:val="00821189"/>
    <w:rsid w:val="00821DBE"/>
    <w:rsid w:val="00822454"/>
    <w:rsid w:val="00854305"/>
    <w:rsid w:val="008556D3"/>
    <w:rsid w:val="00866CF7"/>
    <w:rsid w:val="008827EE"/>
    <w:rsid w:val="008A6B7E"/>
    <w:rsid w:val="008B0EBE"/>
    <w:rsid w:val="008D45F4"/>
    <w:rsid w:val="0093234C"/>
    <w:rsid w:val="00956986"/>
    <w:rsid w:val="00963DEA"/>
    <w:rsid w:val="0096731A"/>
    <w:rsid w:val="009705B7"/>
    <w:rsid w:val="009731DD"/>
    <w:rsid w:val="009A32F4"/>
    <w:rsid w:val="009C348D"/>
    <w:rsid w:val="009D11C6"/>
    <w:rsid w:val="009F1C5A"/>
    <w:rsid w:val="00A05867"/>
    <w:rsid w:val="00A13EB7"/>
    <w:rsid w:val="00A1478C"/>
    <w:rsid w:val="00A16C3F"/>
    <w:rsid w:val="00A17EF0"/>
    <w:rsid w:val="00A509E3"/>
    <w:rsid w:val="00A54DAA"/>
    <w:rsid w:val="00A551EB"/>
    <w:rsid w:val="00A6045A"/>
    <w:rsid w:val="00AA1CAD"/>
    <w:rsid w:val="00AC5045"/>
    <w:rsid w:val="00AD035D"/>
    <w:rsid w:val="00AF782F"/>
    <w:rsid w:val="00B106A7"/>
    <w:rsid w:val="00BC6853"/>
    <w:rsid w:val="00BE2C89"/>
    <w:rsid w:val="00BF320E"/>
    <w:rsid w:val="00C23B92"/>
    <w:rsid w:val="00C663F0"/>
    <w:rsid w:val="00C766FD"/>
    <w:rsid w:val="00CD5C8A"/>
    <w:rsid w:val="00CF5069"/>
    <w:rsid w:val="00D4474E"/>
    <w:rsid w:val="00DC09D1"/>
    <w:rsid w:val="00DD3F80"/>
    <w:rsid w:val="00DF2882"/>
    <w:rsid w:val="00DF755E"/>
    <w:rsid w:val="00E4502E"/>
    <w:rsid w:val="00E51568"/>
    <w:rsid w:val="00EA22E2"/>
    <w:rsid w:val="00EC436F"/>
    <w:rsid w:val="00EE24F9"/>
    <w:rsid w:val="00F05CC8"/>
    <w:rsid w:val="00F06D75"/>
    <w:rsid w:val="00FA1B46"/>
    <w:rsid w:val="00FF1FDF"/>
    <w:rsid w:val="03AE2AF9"/>
    <w:rsid w:val="19901F86"/>
    <w:rsid w:val="21CA6F64"/>
    <w:rsid w:val="4F4D502B"/>
    <w:rsid w:val="502A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99"/>
    <w:pPr>
      <w:ind w:firstLine="420" w:firstLineChars="200"/>
    </w:pPr>
  </w:style>
  <w:style w:type="paragraph" w:customStyle="1" w:styleId="10">
    <w:name w:val="Table Paragraph"/>
    <w:basedOn w:val="1"/>
    <w:qFormat/>
    <w:uiPriority w:val="1"/>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1001</Words>
  <Characters>1048</Characters>
  <Lines>9</Lines>
  <Paragraphs>2</Paragraphs>
  <TotalTime>14</TotalTime>
  <ScaleCrop>false</ScaleCrop>
  <LinksUpToDate>false</LinksUpToDate>
  <CharactersWithSpaces>1065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2020-11-12T10:50:00Z</dcterms:created>
  <dc:creator>admin</dc:creator>
  <cp:lastModifiedBy>卡通</cp:lastModifiedBy>
  <dcterms:modified xsi:type="dcterms:W3CDTF">2024-05-31T03:48:38Z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5F4FB0685C41439AB2B0C588668138B5</vt:lpwstr>
  </property>
</Properties>
</file>