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Style w:val="32"/>
          <w:rFonts w:hint="eastAsia"/>
          <w:b/>
          <w:bCs/>
        </w:rPr>
      </w:pPr>
      <w:r>
        <w:rPr>
          <w:rFonts w:hint="eastAsia" w:ascii="宋体" w:hAnsi="宋体" w:cs="宋体"/>
          <w:sz w:val="28"/>
        </w:rPr>
        <w:t xml:space="preserve">  </w:t>
      </w:r>
      <w:bookmarkStart w:id="0" w:name="_Toc10914"/>
      <w:bookmarkStart w:id="1" w:name="_Toc497145843"/>
      <w:bookmarkStart w:id="2" w:name="_Toc27784"/>
      <w:r>
        <w:rPr>
          <w:rStyle w:val="32"/>
          <w:rFonts w:hint="eastAsia"/>
          <w:b/>
          <w:bCs/>
        </w:rPr>
        <w:t xml:space="preserve"> 评审方法和评审标准</w:t>
      </w:r>
      <w:bookmarkEnd w:id="0"/>
      <w:bookmarkEnd w:id="1"/>
      <w:bookmarkEnd w:id="2"/>
    </w:p>
    <w:p>
      <w:pPr>
        <w:pStyle w:val="45"/>
        <w:ind w:firstLine="422" w:firstLineChars="200"/>
        <w:rPr>
          <w:rFonts w:hint="eastAsia" w:ascii="宋体" w:hAnsi="宋体" w:cs="宋体"/>
          <w:b/>
          <w:kern w:val="2"/>
          <w:sz w:val="21"/>
          <w:szCs w:val="21"/>
        </w:rPr>
      </w:pPr>
      <w:r>
        <w:rPr>
          <w:rFonts w:hint="eastAsia" w:ascii="宋体" w:hAnsi="宋体" w:cs="宋体"/>
          <w:b/>
          <w:kern w:val="2"/>
          <w:sz w:val="21"/>
          <w:szCs w:val="21"/>
        </w:rPr>
        <w:t>一、评标方法</w:t>
      </w:r>
    </w:p>
    <w:p>
      <w:pPr>
        <w:spacing w:line="360" w:lineRule="auto"/>
        <w:ind w:firstLine="420" w:firstLineChars="200"/>
        <w:rPr>
          <w:rFonts w:hint="eastAsia" w:ascii="宋体" w:hAnsi="宋体" w:cs="宋体"/>
        </w:rPr>
      </w:pPr>
      <w:r>
        <w:rPr>
          <w:rFonts w:hint="eastAsia" w:ascii="宋体" w:hAnsi="宋体" w:cs="宋体"/>
        </w:rPr>
        <w:t>本项目采用综合评分法，评委会将对确定为实质性响应磋商文件要求的磋商响应文件进行评价和比较。评标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pPr>
        <w:spacing w:line="360" w:lineRule="auto"/>
        <w:ind w:firstLine="422" w:firstLineChars="200"/>
        <w:rPr>
          <w:rFonts w:hint="eastAsia" w:ascii="宋体" w:hAnsi="宋体" w:cs="宋体"/>
          <w:b/>
        </w:rPr>
      </w:pPr>
      <w:bookmarkStart w:id="3" w:name="_Toc449017024"/>
      <w:bookmarkStart w:id="4" w:name="_Toc449016388"/>
      <w:r>
        <w:rPr>
          <w:rFonts w:hint="eastAsia" w:ascii="宋体" w:hAnsi="宋体" w:cs="宋体"/>
          <w:b/>
        </w:rPr>
        <w:t>二、小型和微型企业产品价格扣除及政府采购不诚信记录扣分评审</w:t>
      </w:r>
      <w:bookmarkEnd w:id="3"/>
      <w:bookmarkEnd w:id="4"/>
    </w:p>
    <w:p>
      <w:pPr>
        <w:pStyle w:val="64"/>
        <w:spacing w:line="360" w:lineRule="auto"/>
        <w:ind w:firstLine="210" w:firstLineChars="100"/>
        <w:rPr>
          <w:szCs w:val="21"/>
        </w:rPr>
      </w:pPr>
      <w:r>
        <w:rPr>
          <w:szCs w:val="21"/>
        </w:rPr>
        <w:t>1、中小企业</w:t>
      </w:r>
      <w:r>
        <w:rPr>
          <w:szCs w:val="21"/>
        </w:rPr>
        <w:br w:type="textWrapping"/>
      </w:r>
      <w:r>
        <w:rPr>
          <w:szCs w:val="21"/>
        </w:rPr>
        <w:t>（1）</w:t>
      </w:r>
      <w:r>
        <w:rPr>
          <w:rFonts w:ascii="宋体" w:hAnsi="宋体"/>
          <w:szCs w:val="21"/>
        </w:rPr>
        <w:t>供应商需按照磋商文件的要求提供相应的《中小企业声明函》。</w:t>
      </w:r>
      <w:r>
        <w:rPr>
          <w:szCs w:val="21"/>
        </w:rPr>
        <w:br w:type="textWrapping"/>
      </w:r>
      <w:r>
        <w:rPr>
          <w:szCs w:val="21"/>
        </w:rPr>
        <w:t>（2）企业标准请</w:t>
      </w:r>
      <w:r>
        <w:rPr>
          <w:szCs w:val="21"/>
        </w:rPr>
        <w:tab/>
      </w:r>
      <w:r>
        <w:rPr>
          <w:szCs w:val="21"/>
        </w:rPr>
        <w:t>参照《关于印发中小企业划型标准规定的通知》（工信部联企业[2011]300</w:t>
      </w:r>
      <w:r>
        <w:rPr>
          <w:szCs w:val="21"/>
        </w:rPr>
        <w:br w:type="textWrapping"/>
      </w:r>
      <w:r>
        <w:rPr>
          <w:szCs w:val="21"/>
        </w:rPr>
        <w:t>号）文件规定自行填写。</w:t>
      </w:r>
      <w:r>
        <w:rPr>
          <w:szCs w:val="21"/>
        </w:rPr>
        <w:br w:type="textWrapping"/>
      </w:r>
      <w:r>
        <w:rPr>
          <w:szCs w:val="21"/>
        </w:rPr>
        <w:t xml:space="preserve">  2、残疾人福利单位</w:t>
      </w:r>
      <w:r>
        <w:rPr>
          <w:szCs w:val="21"/>
        </w:rPr>
        <w:br w:type="textWrapping"/>
      </w:r>
      <w:r>
        <w:rPr>
          <w:szCs w:val="21"/>
        </w:rPr>
        <w:t>（1）本项目对残疾人福利性单位视同小型、微型企业。</w:t>
      </w:r>
    </w:p>
    <w:p>
      <w:pPr>
        <w:pStyle w:val="64"/>
        <w:spacing w:line="360" w:lineRule="auto"/>
        <w:rPr>
          <w:rFonts w:hint="eastAsia" w:ascii="宋体" w:hAnsi="宋体" w:cs="宋体"/>
          <w:b/>
          <w:bCs/>
        </w:rPr>
      </w:pPr>
      <w:r>
        <w:rPr>
          <w:szCs w:val="21"/>
        </w:rPr>
        <w:t>（2）残疾人福利单位需按照采购文件的要求提供《残疾人福利性单位声明函》。</w:t>
      </w:r>
      <w:r>
        <w:rPr>
          <w:szCs w:val="21"/>
        </w:rPr>
        <w:br w:type="textWrapping"/>
      </w:r>
      <w:r>
        <w:rPr>
          <w:szCs w:val="21"/>
        </w:rPr>
        <w:t>（3）残疾人福利单位标准请参照《关于促进残疾人就业政府采购政策的通知》（财库〔2017〕141号）。</w:t>
      </w:r>
      <w:r>
        <w:rPr>
          <w:szCs w:val="21"/>
        </w:rPr>
        <w:br w:type="textWrapping"/>
      </w:r>
      <w:r>
        <w:rPr>
          <w:szCs w:val="21"/>
        </w:rPr>
        <w:t xml:space="preserve">  3、监狱和戒毒企业</w:t>
      </w:r>
      <w:r>
        <w:rPr>
          <w:szCs w:val="21"/>
        </w:rPr>
        <w:br w:type="textWrapping"/>
      </w:r>
      <w:r>
        <w:rPr>
          <w:szCs w:val="21"/>
        </w:rPr>
        <w:t>（1）本项目对监狱和戒毒企业（简称监狱企业）视同小型、微型企业。</w:t>
      </w:r>
      <w:r>
        <w:rPr>
          <w:szCs w:val="21"/>
        </w:rPr>
        <w:br w:type="textWrapping"/>
      </w:r>
      <w:r>
        <w:rPr>
          <w:szCs w:val="21"/>
        </w:rPr>
        <w:t>（2）监狱企业参加政府采购活动时，需提供由省级以上监狱管理局、戒毒管理局(含新疆生产建设兵团)出具的属于监狱企业的证明文件。供应商如不提供上述证明文件，价格将不做相应扣除。</w:t>
      </w:r>
      <w:r>
        <w:rPr>
          <w:szCs w:val="21"/>
        </w:rPr>
        <w:br w:type="textWrapping"/>
      </w:r>
      <w:r>
        <w:rPr>
          <w:szCs w:val="21"/>
        </w:rPr>
        <w:t>（3）监狱企业标准请参照《关于政府采购支持监狱企业发展有关问题的通知》（财库[2014]68号）。</w:t>
      </w:r>
      <w:r>
        <w:rPr>
          <w:szCs w:val="21"/>
        </w:rPr>
        <w:br w:type="textWrapping"/>
      </w:r>
      <w:r>
        <w:rPr>
          <w:szCs w:val="21"/>
        </w:rPr>
        <w:t xml:space="preserve">  4、根据《江苏省政府采购供应商监督管理暂行办法》的规定，诚信记录分每减10分，</w:t>
      </w:r>
      <w:r>
        <w:rPr>
          <w:szCs w:val="21"/>
        </w:rPr>
        <w:br w:type="textWrapping"/>
      </w:r>
      <w:r>
        <w:rPr>
          <w:szCs w:val="21"/>
        </w:rPr>
        <w:t>给予本项目总分值2%的扣分，扣分最多不超过本项目总分值6%</w:t>
      </w:r>
      <w:r>
        <w:rPr>
          <w:rFonts w:hint="eastAsia"/>
          <w:szCs w:val="21"/>
        </w:rPr>
        <w:t xml:space="preserve"> </w:t>
      </w:r>
      <w:r>
        <w:rPr>
          <w:szCs w:val="21"/>
        </w:rPr>
        <w:t>。</w:t>
      </w:r>
    </w:p>
    <w:p>
      <w:pPr>
        <w:pStyle w:val="45"/>
        <w:spacing w:before="0" w:after="0" w:line="440" w:lineRule="exact"/>
        <w:ind w:firstLine="482" w:firstLineChars="200"/>
        <w:rPr>
          <w:rFonts w:hint="eastAsia" w:ascii="宋体" w:hAnsi="宋体" w:cs="宋体"/>
          <w:b/>
          <w:bCs/>
        </w:rPr>
      </w:pPr>
    </w:p>
    <w:p>
      <w:pPr>
        <w:spacing w:line="360" w:lineRule="auto"/>
        <w:ind w:firstLine="210" w:firstLineChars="100"/>
        <w:rPr>
          <w:rFonts w:hint="eastAsia" w:ascii="宋体" w:hAnsi="宋体" w:cs="宋体"/>
        </w:rPr>
      </w:pPr>
    </w:p>
    <w:p>
      <w:pPr>
        <w:spacing w:line="360" w:lineRule="auto"/>
        <w:ind w:firstLine="210" w:firstLineChars="100"/>
        <w:rPr>
          <w:rFonts w:hint="eastAsia" w:ascii="宋体" w:hAnsi="宋体" w:cs="宋体"/>
        </w:rPr>
      </w:pPr>
    </w:p>
    <w:p>
      <w:pPr>
        <w:spacing w:line="360" w:lineRule="auto"/>
        <w:ind w:firstLine="210" w:firstLineChars="100"/>
        <w:rPr>
          <w:rFonts w:hint="eastAsia" w:ascii="宋体" w:hAnsi="宋体" w:cs="宋体"/>
        </w:rPr>
      </w:pPr>
    </w:p>
    <w:p>
      <w:pPr>
        <w:numPr>
          <w:ilvl w:val="0"/>
          <w:numId w:val="2"/>
        </w:numPr>
        <w:spacing w:line="360" w:lineRule="auto"/>
        <w:ind w:firstLine="210" w:firstLineChars="100"/>
        <w:rPr>
          <w:rFonts w:hint="eastAsia" w:ascii="宋体" w:hAnsi="宋体" w:cs="宋体"/>
        </w:rPr>
      </w:pPr>
      <w:r>
        <w:rPr>
          <w:rFonts w:hint="eastAsia" w:ascii="宋体" w:hAnsi="宋体" w:cs="宋体"/>
        </w:rPr>
        <w:t>评分标准</w:t>
      </w:r>
    </w:p>
    <w:tbl>
      <w:tblPr>
        <w:tblStyle w:val="25"/>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
                <w:color w:val="000000"/>
                <w:szCs w:val="21"/>
                <w:highlight w:val="none"/>
              </w:rPr>
            </w:pPr>
            <w:r>
              <w:rPr>
                <w:rFonts w:hint="eastAsia" w:ascii="宋体" w:hAnsi="宋体" w:cs="宋体"/>
                <w:b/>
                <w:color w:val="000000"/>
                <w:szCs w:val="21"/>
                <w:highlight w:val="none"/>
              </w:rPr>
              <w:t>项目</w:t>
            </w:r>
          </w:p>
        </w:tc>
        <w:tc>
          <w:tcPr>
            <w:tcW w:w="81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highlight w:val="none"/>
              </w:rPr>
            </w:pPr>
            <w:r>
              <w:rPr>
                <w:rFonts w:hint="eastAsia" w:ascii="宋体" w:hAnsi="宋体" w:cs="宋体"/>
                <w:b/>
                <w:bCs/>
                <w:color w:val="000000"/>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投标报价</w:t>
            </w:r>
          </w:p>
          <w:p>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25</w:t>
            </w:r>
            <w:r>
              <w:rPr>
                <w:rFonts w:hint="eastAsia" w:ascii="宋体" w:hAnsi="宋体" w:cs="宋体"/>
                <w:color w:val="000000"/>
                <w:szCs w:val="21"/>
                <w:highlight w:val="none"/>
              </w:rPr>
              <w:t>分）</w:t>
            </w:r>
          </w:p>
        </w:tc>
        <w:tc>
          <w:tcPr>
            <w:tcW w:w="81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s="宋体"/>
                <w:color w:val="000000"/>
                <w:szCs w:val="21"/>
                <w:highlight w:val="none"/>
              </w:rPr>
            </w:pPr>
            <w:r>
              <w:rPr>
                <w:rFonts w:hint="eastAsia" w:ascii="宋体" w:hAnsi="宋体"/>
                <w:color w:val="000000"/>
                <w:szCs w:val="21"/>
                <w:highlight w:val="none"/>
              </w:rPr>
              <w:t>满足采购文件要求且最终报价最低的有效报价为评标基准价，其价格分为满分</w:t>
            </w:r>
            <w:r>
              <w:rPr>
                <w:rFonts w:hint="eastAsia" w:ascii="宋体" w:hAnsi="宋体"/>
                <w:color w:val="000000"/>
                <w:szCs w:val="21"/>
                <w:highlight w:val="none"/>
                <w:lang w:val="en-US" w:eastAsia="zh-CN"/>
              </w:rPr>
              <w:t>25</w:t>
            </w:r>
            <w:r>
              <w:rPr>
                <w:rFonts w:hint="eastAsia" w:ascii="宋体" w:hAnsi="宋体"/>
                <w:color w:val="000000"/>
                <w:szCs w:val="21"/>
                <w:highlight w:val="none"/>
              </w:rPr>
              <w:t>分。其他供应商的价格分统一按照下列公式计算：报价得分=（评标基准价/报价）×</w:t>
            </w:r>
            <w:r>
              <w:rPr>
                <w:rFonts w:hint="eastAsia" w:ascii="宋体" w:hAnsi="宋体"/>
                <w:color w:val="000000"/>
                <w:szCs w:val="21"/>
                <w:highlight w:val="none"/>
                <w:lang w:val="en-US" w:eastAsia="zh-CN"/>
              </w:rPr>
              <w:t>25</w:t>
            </w:r>
            <w:r>
              <w:rPr>
                <w:rFonts w:hint="eastAsia" w:ascii="宋体" w:hAnsi="宋体"/>
                <w:color w:val="000000"/>
                <w:szCs w:val="21"/>
                <w:highlight w:val="none"/>
              </w:rPr>
              <w:t>，结果保留两位小数。（有效投标文件是指未被评标委员会判定为无效标的投标文件）。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5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设计方案</w:t>
            </w:r>
          </w:p>
          <w:p>
            <w:pPr>
              <w:spacing w:line="400" w:lineRule="exact"/>
              <w:jc w:val="center"/>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60</w:t>
            </w:r>
            <w:r>
              <w:rPr>
                <w:rFonts w:hint="eastAsia" w:ascii="宋体" w:hAnsi="宋体" w:cs="宋体"/>
                <w:color w:val="000000"/>
                <w:szCs w:val="21"/>
                <w:highlight w:val="none"/>
              </w:rPr>
              <w:t>分）</w:t>
            </w:r>
          </w:p>
        </w:tc>
        <w:tc>
          <w:tcPr>
            <w:tcW w:w="81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展区整体布局：2</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分</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（1）全面布局内容切实可行，细致全面、合理，完全响应需求，技术可行性强得2</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分；</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（2）全面布局内容可行，较为完整，基本响应需求得1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（3）全面布局可行性不高，不完整、响应度低、技术可行性较低得</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0" w:type="dxa"/>
            <w:vMerge w:val="continue"/>
            <w:tcBorders>
              <w:left w:val="single" w:color="auto" w:sz="4" w:space="0"/>
              <w:right w:val="single" w:color="auto" w:sz="4" w:space="0"/>
            </w:tcBorders>
            <w:noWrap w:val="0"/>
            <w:vAlign w:val="center"/>
          </w:tcPr>
          <w:p>
            <w:pPr>
              <w:spacing w:line="400" w:lineRule="exact"/>
              <w:jc w:val="center"/>
              <w:rPr>
                <w:rFonts w:ascii="宋体" w:hAnsi="宋体" w:cs="宋体"/>
                <w:color w:val="000000"/>
                <w:szCs w:val="21"/>
                <w:highlight w:val="none"/>
              </w:rPr>
            </w:pPr>
          </w:p>
        </w:tc>
        <w:tc>
          <w:tcPr>
            <w:tcW w:w="81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平面设计方案，内容包括：画面、展馆主背景、灯箱、指示系统等：2</w:t>
            </w:r>
            <w:r>
              <w:rPr>
                <w:rFonts w:hint="eastAsia" w:ascii="宋体" w:hAnsi="宋体" w:cs="宋体"/>
                <w:color w:val="000000"/>
                <w:szCs w:val="21"/>
                <w:highlight w:val="none"/>
                <w:lang w:val="en-US" w:eastAsia="zh-CN"/>
              </w:rPr>
              <w:t>0</w:t>
            </w:r>
            <w:r>
              <w:rPr>
                <w:rFonts w:hint="eastAsia" w:ascii="宋体" w:hAnsi="宋体" w:cs="宋体"/>
                <w:color w:val="000000"/>
                <w:szCs w:val="21"/>
                <w:highlight w:val="none"/>
              </w:rPr>
              <w:t>分</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（1）设计方案新颖有创意，切实可行，方案细致全面、合理，完全响应需求，技术可行性强得</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分；</w:t>
            </w:r>
          </w:p>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（2）设计方案较新颖有创意可行，方案较为完整，基本响应需求得1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p>
            <w:pPr>
              <w:pStyle w:val="2"/>
              <w:spacing w:line="400" w:lineRule="exact"/>
              <w:ind w:firstLine="420" w:firstLineChars="200"/>
              <w:rPr>
                <w:rFonts w:hint="eastAsia" w:ascii="宋体" w:hAnsi="宋体" w:cs="宋体"/>
                <w:color w:val="000000"/>
                <w:szCs w:val="21"/>
                <w:highlight w:val="none"/>
              </w:rPr>
            </w:pPr>
            <w:r>
              <w:rPr>
                <w:rFonts w:hint="eastAsia" w:ascii="宋体" w:hAnsi="宋体" w:eastAsia="宋体" w:cs="宋体"/>
                <w:color w:val="000000"/>
                <w:kern w:val="2"/>
                <w:sz w:val="21"/>
                <w:szCs w:val="21"/>
                <w:highlight w:val="none"/>
              </w:rPr>
              <w:t>（3）设计方案不新颖无创意，可行性不高，方案不完整、响应度低、技术可行性较低得</w:t>
            </w:r>
            <w:r>
              <w:rPr>
                <w:rFonts w:hint="eastAsia" w:ascii="宋体" w:hAnsi="宋体" w:eastAsia="宋体" w:cs="宋体"/>
                <w:color w:val="000000"/>
                <w:kern w:val="2"/>
                <w:sz w:val="21"/>
                <w:szCs w:val="21"/>
                <w:highlight w:val="none"/>
                <w:lang w:val="en-US" w:eastAsia="zh-CN"/>
              </w:rPr>
              <w:t>10</w:t>
            </w:r>
            <w:r>
              <w:rPr>
                <w:rFonts w:hint="eastAsia" w:ascii="宋体" w:hAnsi="宋体" w:eastAsia="宋体" w:cs="宋体"/>
                <w:color w:val="000000"/>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0" w:type="dxa"/>
            <w:vMerge w:val="continue"/>
            <w:tcBorders>
              <w:left w:val="single" w:color="auto" w:sz="4" w:space="0"/>
              <w:right w:val="single" w:color="auto" w:sz="4" w:space="0"/>
            </w:tcBorders>
            <w:noWrap w:val="0"/>
            <w:vAlign w:val="center"/>
          </w:tcPr>
          <w:p>
            <w:pPr>
              <w:spacing w:line="400" w:lineRule="exact"/>
              <w:jc w:val="center"/>
              <w:rPr>
                <w:rFonts w:hint="eastAsia" w:ascii="宋体" w:hAnsi="宋体" w:cs="宋体"/>
                <w:color w:val="000000"/>
                <w:szCs w:val="21"/>
                <w:highlight w:val="none"/>
              </w:rPr>
            </w:pPr>
          </w:p>
        </w:tc>
        <w:tc>
          <w:tcPr>
            <w:tcW w:w="81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提供本项目展区初步效果图：20分</w:t>
            </w:r>
          </w:p>
          <w:p>
            <w:pPr>
              <w:numPr>
                <w:ilvl w:val="0"/>
                <w:numId w:val="3"/>
              </w:num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展区效果图美观效果好并达到数量要求的得20分；</w:t>
            </w:r>
          </w:p>
          <w:p>
            <w:pPr>
              <w:numPr>
                <w:ilvl w:val="0"/>
                <w:numId w:val="3"/>
              </w:num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展区效果图美观效果一般并达到数量要求的得1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p>
            <w:pPr>
              <w:numPr>
                <w:ilvl w:val="0"/>
                <w:numId w:val="3"/>
              </w:numPr>
              <w:spacing w:line="40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展区效果图美观效果较差未达到数量要求的得</w:t>
            </w:r>
            <w:r>
              <w:rPr>
                <w:rFonts w:hint="eastAsia" w:ascii="宋体" w:hAnsi="宋体" w:cs="宋体"/>
                <w:color w:val="000000"/>
                <w:szCs w:val="21"/>
                <w:highlight w:val="none"/>
                <w:lang w:val="en-US" w:eastAsia="zh-CN"/>
              </w:rPr>
              <w:t>10</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50" w:type="dxa"/>
            <w:tcBorders>
              <w:left w:val="single" w:color="auto" w:sz="4" w:space="0"/>
              <w:right w:val="single" w:color="auto" w:sz="4" w:space="0"/>
            </w:tcBorders>
            <w:noWrap w:val="0"/>
            <w:vAlign w:val="center"/>
          </w:tcPr>
          <w:p>
            <w:pPr>
              <w:spacing w:line="400" w:lineRule="exact"/>
              <w:jc w:val="center"/>
              <w:rPr>
                <w:rFonts w:ascii="Calibri" w:hAnsi="Calibri"/>
                <w:color w:val="000000"/>
                <w:highlight w:val="none"/>
              </w:rPr>
            </w:pPr>
            <w:r>
              <w:rPr>
                <w:rFonts w:hint="eastAsia" w:ascii="Calibri" w:hAnsi="Calibri"/>
                <w:color w:val="000000"/>
                <w:highlight w:val="none"/>
              </w:rPr>
              <w:t>业绩</w:t>
            </w:r>
          </w:p>
          <w:p>
            <w:pPr>
              <w:spacing w:after="120"/>
              <w:jc w:val="center"/>
              <w:rPr>
                <w:rFonts w:ascii="Calibri" w:hAnsi="Calibri"/>
                <w:color w:val="000000"/>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tc>
        <w:tc>
          <w:tcPr>
            <w:tcW w:w="81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color w:val="000000"/>
                <w:szCs w:val="21"/>
                <w:highlight w:val="none"/>
              </w:rPr>
            </w:pPr>
            <w:r>
              <w:rPr>
                <w:rFonts w:hint="eastAsia" w:ascii="宋体" w:hAnsi="宋体" w:cs="宋体"/>
                <w:color w:val="000000"/>
                <w:szCs w:val="21"/>
                <w:highlight w:val="none"/>
              </w:rPr>
              <w:t>202</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年1月份以来（时间以合同签订时间为准）投标人承担过类似展厅展会项目的，有一个得</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分，最高得1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r>
              <w:rPr>
                <w:rFonts w:hint="eastAsia" w:ascii="宋体" w:hAnsi="宋体" w:cs="宋体"/>
                <w:b/>
                <w:bCs/>
                <w:color w:val="000000"/>
                <w:szCs w:val="21"/>
                <w:highlight w:val="none"/>
                <w:lang w:eastAsia="zh-CN"/>
              </w:rPr>
              <w:t>（</w:t>
            </w:r>
            <w:r>
              <w:rPr>
                <w:rFonts w:hint="eastAsia" w:ascii="宋体" w:hAnsi="宋体" w:cs="宋体"/>
                <w:b/>
                <w:bCs/>
                <w:color w:val="000000"/>
                <w:szCs w:val="21"/>
                <w:highlight w:val="none"/>
              </w:rPr>
              <w:t>提供合同等证明材料复印件加盖供应商公章，原件备查，否则不计分</w:t>
            </w:r>
            <w:r>
              <w:rPr>
                <w:rFonts w:hint="eastAsia" w:ascii="宋体" w:hAnsi="宋体" w:cs="宋体"/>
                <w:b/>
                <w:bCs/>
                <w:color w:val="000000"/>
                <w:szCs w:val="21"/>
                <w:highlight w:val="none"/>
                <w:lang w:eastAsia="zh-CN"/>
              </w:rPr>
              <w:t>）</w:t>
            </w:r>
            <w:r>
              <w:rPr>
                <w:rFonts w:hint="eastAsia" w:ascii="宋体" w:hAnsi="宋体" w:cs="宋体"/>
                <w:color w:val="000000"/>
                <w:szCs w:val="21"/>
                <w:highlight w:val="none"/>
              </w:rPr>
              <w:t>。</w:t>
            </w:r>
          </w:p>
        </w:tc>
      </w:tr>
    </w:tbl>
    <w:p>
      <w:pPr>
        <w:spacing w:line="360" w:lineRule="auto"/>
        <w:ind w:firstLine="422" w:firstLineChars="200"/>
        <w:rPr>
          <w:rFonts w:hint="eastAsia" w:ascii="宋体" w:hAnsi="宋体" w:cs="宋体"/>
          <w:b/>
          <w:szCs w:val="21"/>
        </w:rPr>
      </w:pPr>
      <w:bookmarkStart w:id="5" w:name="_Toc28623"/>
      <w:bookmarkStart w:id="6" w:name="_Toc14387"/>
      <w:r>
        <w:rPr>
          <w:rFonts w:hint="eastAsia" w:ascii="宋体" w:hAnsi="宋体" w:cs="宋体"/>
          <w:b/>
          <w:szCs w:val="21"/>
        </w:rPr>
        <w:t>注：以上参与评分的相关证书、合同及其他证明材料，均需为有效的且清晰可辨，需要携带原件的，开标时均需携带原件，如不能提供的不得分。</w:t>
      </w:r>
    </w:p>
    <w:bookmarkEnd w:id="5"/>
    <w:bookmarkEnd w:id="6"/>
    <w:p>
      <w:pPr>
        <w:spacing w:line="276" w:lineRule="auto"/>
        <w:jc w:val="left"/>
        <w:rPr>
          <w:rFonts w:hint="eastAsia" w:ascii="宋体" w:hAnsi="宋体" w:cs="宋体"/>
          <w:b/>
          <w:sz w:val="24"/>
          <w:szCs w:val="24"/>
        </w:rPr>
      </w:pPr>
      <w:bookmarkStart w:id="7" w:name="_GoBack"/>
      <w:bookmarkEnd w:id="7"/>
    </w:p>
    <w:sectPr>
      <w:headerReference r:id="rId3" w:type="default"/>
      <w:footerReference r:id="rId4" w:type="default"/>
      <w:pgSz w:w="11906" w:h="16838"/>
      <w:pgMar w:top="1440" w:right="1803" w:bottom="1440" w:left="1803"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1" w:usb1="080E0000" w:usb2="00000000" w:usb3="00000000" w:csb0="00040000" w:csb1="00000000"/>
  </w:font>
  <w:font w:name="宋体_GB2312">
    <w:altName w:val="宋体"/>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rPr>
                              <w:lang/>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rPr>
                        <w:lang/>
                      </w:rP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lang w:eastAsia="zh-CN"/>
      </w:rPr>
      <w:t>YDSJY-DL24028</w:t>
    </w:r>
    <w:r>
      <w:rPr>
        <w:rFonts w:hint="eastAsia"/>
      </w:rPr>
      <w:t xml:space="preserve">                                               扬州大学工程设计研究院有限公司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61BF3"/>
    <w:multiLevelType w:val="singleLevel"/>
    <w:tmpl w:val="C2A61BF3"/>
    <w:lvl w:ilvl="0" w:tentative="0">
      <w:start w:val="3"/>
      <w:numFmt w:val="chineseCounting"/>
      <w:suff w:val="nothing"/>
      <w:lvlText w:val="%1、"/>
      <w:lvlJc w:val="left"/>
      <w:rPr>
        <w:rFonts w:hint="eastAsia"/>
      </w:rPr>
    </w:lvl>
  </w:abstractNum>
  <w:abstractNum w:abstractNumId="1">
    <w:nsid w:val="E7FD1A56"/>
    <w:multiLevelType w:val="singleLevel"/>
    <w:tmpl w:val="E7FD1A56"/>
    <w:lvl w:ilvl="0" w:tentative="0">
      <w:start w:val="1"/>
      <w:numFmt w:val="decimal"/>
      <w:suff w:val="nothing"/>
      <w:lvlText w:val="（%1）"/>
      <w:lvlJc w:val="left"/>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6"/>
      <w:isLgl/>
      <w:lvlText w:val="%1.%2"/>
      <w:lvlJc w:val="left"/>
      <w:pPr>
        <w:tabs>
          <w:tab w:val="left" w:pos="851"/>
        </w:tabs>
        <w:ind w:left="0" w:firstLine="0"/>
      </w:pPr>
    </w:lvl>
    <w:lvl w:ilvl="2" w:tentative="0">
      <w:start w:val="1"/>
      <w:numFmt w:val="decimal"/>
      <w:pStyle w:val="47"/>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Nzg4MmFiZWI2ODQ3MWM1NWJkZGJmODc5M2EzNmUifQ=="/>
    <w:docVar w:name="KSO_WPS_MARK_KEY" w:val="64f93567-321e-43ae-a51e-430238f8b850"/>
  </w:docVars>
  <w:rsids>
    <w:rsidRoot w:val="003D6ED5"/>
    <w:rsid w:val="000003F0"/>
    <w:rsid w:val="00003582"/>
    <w:rsid w:val="000100CC"/>
    <w:rsid w:val="000264E9"/>
    <w:rsid w:val="00027727"/>
    <w:rsid w:val="000308B7"/>
    <w:rsid w:val="00040BCD"/>
    <w:rsid w:val="00052411"/>
    <w:rsid w:val="00060247"/>
    <w:rsid w:val="00072D76"/>
    <w:rsid w:val="0007686C"/>
    <w:rsid w:val="00095FD4"/>
    <w:rsid w:val="000A0ED3"/>
    <w:rsid w:val="000B286F"/>
    <w:rsid w:val="000C2882"/>
    <w:rsid w:val="000E198E"/>
    <w:rsid w:val="000E1FED"/>
    <w:rsid w:val="000E4D63"/>
    <w:rsid w:val="001032A1"/>
    <w:rsid w:val="00132215"/>
    <w:rsid w:val="001406B1"/>
    <w:rsid w:val="001569FC"/>
    <w:rsid w:val="00171AA8"/>
    <w:rsid w:val="001727BB"/>
    <w:rsid w:val="001A0F32"/>
    <w:rsid w:val="001A450D"/>
    <w:rsid w:val="001A72F1"/>
    <w:rsid w:val="001C0B23"/>
    <w:rsid w:val="001E0949"/>
    <w:rsid w:val="001F7E55"/>
    <w:rsid w:val="00202175"/>
    <w:rsid w:val="00203FC5"/>
    <w:rsid w:val="00207C7F"/>
    <w:rsid w:val="0021531C"/>
    <w:rsid w:val="00216D81"/>
    <w:rsid w:val="002205DA"/>
    <w:rsid w:val="00240B9E"/>
    <w:rsid w:val="00242104"/>
    <w:rsid w:val="0024360F"/>
    <w:rsid w:val="0025453A"/>
    <w:rsid w:val="00260EFF"/>
    <w:rsid w:val="002831B3"/>
    <w:rsid w:val="0028430C"/>
    <w:rsid w:val="00292CBD"/>
    <w:rsid w:val="00295980"/>
    <w:rsid w:val="002B6EA1"/>
    <w:rsid w:val="002C40D4"/>
    <w:rsid w:val="002E499F"/>
    <w:rsid w:val="002E7067"/>
    <w:rsid w:val="002E77D8"/>
    <w:rsid w:val="003042F5"/>
    <w:rsid w:val="00304C75"/>
    <w:rsid w:val="00311A61"/>
    <w:rsid w:val="003139BF"/>
    <w:rsid w:val="00321D2B"/>
    <w:rsid w:val="00326A6D"/>
    <w:rsid w:val="0033757F"/>
    <w:rsid w:val="00341E9E"/>
    <w:rsid w:val="003548C9"/>
    <w:rsid w:val="00357EFA"/>
    <w:rsid w:val="003651FB"/>
    <w:rsid w:val="00365D19"/>
    <w:rsid w:val="00374E6A"/>
    <w:rsid w:val="00375CED"/>
    <w:rsid w:val="003771F9"/>
    <w:rsid w:val="003A795C"/>
    <w:rsid w:val="003B45AC"/>
    <w:rsid w:val="003D2A1B"/>
    <w:rsid w:val="003D6ED5"/>
    <w:rsid w:val="004535C8"/>
    <w:rsid w:val="00454509"/>
    <w:rsid w:val="00455B34"/>
    <w:rsid w:val="00456A14"/>
    <w:rsid w:val="00457304"/>
    <w:rsid w:val="00460A02"/>
    <w:rsid w:val="00484E5D"/>
    <w:rsid w:val="00485CCB"/>
    <w:rsid w:val="00495CCB"/>
    <w:rsid w:val="004C64F3"/>
    <w:rsid w:val="004D52D8"/>
    <w:rsid w:val="004E7022"/>
    <w:rsid w:val="004F3562"/>
    <w:rsid w:val="004F7264"/>
    <w:rsid w:val="0050076F"/>
    <w:rsid w:val="00500E35"/>
    <w:rsid w:val="00502537"/>
    <w:rsid w:val="0051739D"/>
    <w:rsid w:val="005179B1"/>
    <w:rsid w:val="005318B6"/>
    <w:rsid w:val="00536408"/>
    <w:rsid w:val="00550D7A"/>
    <w:rsid w:val="00557FBD"/>
    <w:rsid w:val="0056405A"/>
    <w:rsid w:val="005918DA"/>
    <w:rsid w:val="00594D16"/>
    <w:rsid w:val="00596E5D"/>
    <w:rsid w:val="005A3D55"/>
    <w:rsid w:val="005C3164"/>
    <w:rsid w:val="005C4E76"/>
    <w:rsid w:val="005D58C8"/>
    <w:rsid w:val="005E0802"/>
    <w:rsid w:val="005E140B"/>
    <w:rsid w:val="005E3D95"/>
    <w:rsid w:val="005F0881"/>
    <w:rsid w:val="005F0FA2"/>
    <w:rsid w:val="006129CA"/>
    <w:rsid w:val="00612DC6"/>
    <w:rsid w:val="00640CD3"/>
    <w:rsid w:val="00646231"/>
    <w:rsid w:val="0068336C"/>
    <w:rsid w:val="00684FBE"/>
    <w:rsid w:val="00696E23"/>
    <w:rsid w:val="006A3E26"/>
    <w:rsid w:val="006A5D76"/>
    <w:rsid w:val="006B1A72"/>
    <w:rsid w:val="006B6FE2"/>
    <w:rsid w:val="006E6810"/>
    <w:rsid w:val="006E766B"/>
    <w:rsid w:val="006F3049"/>
    <w:rsid w:val="006F7A77"/>
    <w:rsid w:val="006F7FE9"/>
    <w:rsid w:val="00701104"/>
    <w:rsid w:val="007436ED"/>
    <w:rsid w:val="007541A3"/>
    <w:rsid w:val="0075598E"/>
    <w:rsid w:val="00773F7E"/>
    <w:rsid w:val="00777E73"/>
    <w:rsid w:val="007A0981"/>
    <w:rsid w:val="007D71B5"/>
    <w:rsid w:val="007F0795"/>
    <w:rsid w:val="007F23A4"/>
    <w:rsid w:val="007F34BB"/>
    <w:rsid w:val="007F4398"/>
    <w:rsid w:val="00833ACE"/>
    <w:rsid w:val="00842198"/>
    <w:rsid w:val="008A1735"/>
    <w:rsid w:val="008B5DC9"/>
    <w:rsid w:val="008D0351"/>
    <w:rsid w:val="008D190E"/>
    <w:rsid w:val="00902B6C"/>
    <w:rsid w:val="00906C8D"/>
    <w:rsid w:val="009111DD"/>
    <w:rsid w:val="009261E2"/>
    <w:rsid w:val="009312FA"/>
    <w:rsid w:val="00942EDF"/>
    <w:rsid w:val="00953426"/>
    <w:rsid w:val="00963AD9"/>
    <w:rsid w:val="009672E9"/>
    <w:rsid w:val="009676EA"/>
    <w:rsid w:val="00974FDC"/>
    <w:rsid w:val="00992FC9"/>
    <w:rsid w:val="009A513B"/>
    <w:rsid w:val="009B0E03"/>
    <w:rsid w:val="009B258E"/>
    <w:rsid w:val="009B4235"/>
    <w:rsid w:val="009B776D"/>
    <w:rsid w:val="009D4C36"/>
    <w:rsid w:val="009D4E2C"/>
    <w:rsid w:val="009D6B1D"/>
    <w:rsid w:val="009F487F"/>
    <w:rsid w:val="00A02A8A"/>
    <w:rsid w:val="00A114B1"/>
    <w:rsid w:val="00A12559"/>
    <w:rsid w:val="00A1559D"/>
    <w:rsid w:val="00A1659D"/>
    <w:rsid w:val="00A2128C"/>
    <w:rsid w:val="00A34743"/>
    <w:rsid w:val="00A55C37"/>
    <w:rsid w:val="00A62700"/>
    <w:rsid w:val="00A90305"/>
    <w:rsid w:val="00A90924"/>
    <w:rsid w:val="00AA5139"/>
    <w:rsid w:val="00AB0033"/>
    <w:rsid w:val="00AB13A5"/>
    <w:rsid w:val="00AB3452"/>
    <w:rsid w:val="00AB62BA"/>
    <w:rsid w:val="00AC3A21"/>
    <w:rsid w:val="00AC65C5"/>
    <w:rsid w:val="00AD306F"/>
    <w:rsid w:val="00AE1D7E"/>
    <w:rsid w:val="00AE7BBE"/>
    <w:rsid w:val="00AF7F7D"/>
    <w:rsid w:val="00B021E6"/>
    <w:rsid w:val="00B101A7"/>
    <w:rsid w:val="00B1128A"/>
    <w:rsid w:val="00B53BE4"/>
    <w:rsid w:val="00B571F3"/>
    <w:rsid w:val="00B718C7"/>
    <w:rsid w:val="00B91537"/>
    <w:rsid w:val="00BA497C"/>
    <w:rsid w:val="00BA54F7"/>
    <w:rsid w:val="00BA5FBE"/>
    <w:rsid w:val="00BB352F"/>
    <w:rsid w:val="00BC0838"/>
    <w:rsid w:val="00BC1793"/>
    <w:rsid w:val="00BC2516"/>
    <w:rsid w:val="00BD0522"/>
    <w:rsid w:val="00BF6BE0"/>
    <w:rsid w:val="00C066B4"/>
    <w:rsid w:val="00C0704B"/>
    <w:rsid w:val="00C126F9"/>
    <w:rsid w:val="00C31247"/>
    <w:rsid w:val="00C56D0E"/>
    <w:rsid w:val="00C7221A"/>
    <w:rsid w:val="00C80C37"/>
    <w:rsid w:val="00C97070"/>
    <w:rsid w:val="00CA03B0"/>
    <w:rsid w:val="00CB2076"/>
    <w:rsid w:val="00CB5675"/>
    <w:rsid w:val="00CC6C28"/>
    <w:rsid w:val="00CD497D"/>
    <w:rsid w:val="00D10F04"/>
    <w:rsid w:val="00D161E2"/>
    <w:rsid w:val="00D17B09"/>
    <w:rsid w:val="00D21529"/>
    <w:rsid w:val="00D218EE"/>
    <w:rsid w:val="00D225D0"/>
    <w:rsid w:val="00D419A2"/>
    <w:rsid w:val="00D51D19"/>
    <w:rsid w:val="00D616EE"/>
    <w:rsid w:val="00D6193C"/>
    <w:rsid w:val="00D6302E"/>
    <w:rsid w:val="00D724F7"/>
    <w:rsid w:val="00D73D4F"/>
    <w:rsid w:val="00D74574"/>
    <w:rsid w:val="00D838CA"/>
    <w:rsid w:val="00D83C77"/>
    <w:rsid w:val="00D90EAD"/>
    <w:rsid w:val="00D9443B"/>
    <w:rsid w:val="00DA0E14"/>
    <w:rsid w:val="00DA50F4"/>
    <w:rsid w:val="00DB21A3"/>
    <w:rsid w:val="00DB2809"/>
    <w:rsid w:val="00DB74B7"/>
    <w:rsid w:val="00DD300C"/>
    <w:rsid w:val="00DE593F"/>
    <w:rsid w:val="00E017F9"/>
    <w:rsid w:val="00E035DA"/>
    <w:rsid w:val="00E1309A"/>
    <w:rsid w:val="00E235F1"/>
    <w:rsid w:val="00E3350D"/>
    <w:rsid w:val="00E36BD2"/>
    <w:rsid w:val="00E5323A"/>
    <w:rsid w:val="00E63D0A"/>
    <w:rsid w:val="00E85EA2"/>
    <w:rsid w:val="00E916E9"/>
    <w:rsid w:val="00E94C2D"/>
    <w:rsid w:val="00E97F26"/>
    <w:rsid w:val="00EA427F"/>
    <w:rsid w:val="00EA67DD"/>
    <w:rsid w:val="00EA7025"/>
    <w:rsid w:val="00EB3A0D"/>
    <w:rsid w:val="00EB73EB"/>
    <w:rsid w:val="00EE04E8"/>
    <w:rsid w:val="00EE2CBC"/>
    <w:rsid w:val="00EE5873"/>
    <w:rsid w:val="00EE7E7F"/>
    <w:rsid w:val="00EF2021"/>
    <w:rsid w:val="00EF5924"/>
    <w:rsid w:val="00EF7582"/>
    <w:rsid w:val="00EF7FC9"/>
    <w:rsid w:val="00F01E44"/>
    <w:rsid w:val="00F03C1B"/>
    <w:rsid w:val="00F52A58"/>
    <w:rsid w:val="00F55FD3"/>
    <w:rsid w:val="00F71FA0"/>
    <w:rsid w:val="00F778AB"/>
    <w:rsid w:val="00F8390D"/>
    <w:rsid w:val="00F85472"/>
    <w:rsid w:val="00F85E9B"/>
    <w:rsid w:val="00FC3C86"/>
    <w:rsid w:val="00FD49EE"/>
    <w:rsid w:val="00FD6399"/>
    <w:rsid w:val="00FF3B95"/>
    <w:rsid w:val="010F6498"/>
    <w:rsid w:val="01163BC4"/>
    <w:rsid w:val="013C2097"/>
    <w:rsid w:val="01485141"/>
    <w:rsid w:val="017149DC"/>
    <w:rsid w:val="0172420A"/>
    <w:rsid w:val="01832395"/>
    <w:rsid w:val="01A87296"/>
    <w:rsid w:val="01A92F0D"/>
    <w:rsid w:val="01BB6058"/>
    <w:rsid w:val="01C11ADF"/>
    <w:rsid w:val="01C8526E"/>
    <w:rsid w:val="01CA14EF"/>
    <w:rsid w:val="01CA417B"/>
    <w:rsid w:val="01E527CE"/>
    <w:rsid w:val="01F47488"/>
    <w:rsid w:val="02115435"/>
    <w:rsid w:val="02203329"/>
    <w:rsid w:val="022A3067"/>
    <w:rsid w:val="024044E2"/>
    <w:rsid w:val="024211D2"/>
    <w:rsid w:val="02454550"/>
    <w:rsid w:val="02515AFC"/>
    <w:rsid w:val="026F10C4"/>
    <w:rsid w:val="028A2380"/>
    <w:rsid w:val="028D295C"/>
    <w:rsid w:val="02931E7A"/>
    <w:rsid w:val="02BE2EDE"/>
    <w:rsid w:val="02C34A1A"/>
    <w:rsid w:val="02F513EE"/>
    <w:rsid w:val="03AB7F61"/>
    <w:rsid w:val="03C431AA"/>
    <w:rsid w:val="03D46029"/>
    <w:rsid w:val="040D73E3"/>
    <w:rsid w:val="042316C3"/>
    <w:rsid w:val="043F7501"/>
    <w:rsid w:val="04502960"/>
    <w:rsid w:val="0464787E"/>
    <w:rsid w:val="0478449D"/>
    <w:rsid w:val="047D4ADB"/>
    <w:rsid w:val="04AA3CF7"/>
    <w:rsid w:val="04AB2AE0"/>
    <w:rsid w:val="04D3787E"/>
    <w:rsid w:val="04DB0DF1"/>
    <w:rsid w:val="04E53C72"/>
    <w:rsid w:val="04FD4EBC"/>
    <w:rsid w:val="05044491"/>
    <w:rsid w:val="05385126"/>
    <w:rsid w:val="054D4942"/>
    <w:rsid w:val="05915677"/>
    <w:rsid w:val="059E25F5"/>
    <w:rsid w:val="05A7747A"/>
    <w:rsid w:val="05AD2CD8"/>
    <w:rsid w:val="060967F3"/>
    <w:rsid w:val="060D1600"/>
    <w:rsid w:val="06234E47"/>
    <w:rsid w:val="06282339"/>
    <w:rsid w:val="06760D63"/>
    <w:rsid w:val="06862B05"/>
    <w:rsid w:val="06A0080C"/>
    <w:rsid w:val="06DF0467"/>
    <w:rsid w:val="06FA3F24"/>
    <w:rsid w:val="07027A18"/>
    <w:rsid w:val="071A6804"/>
    <w:rsid w:val="07347773"/>
    <w:rsid w:val="073C7962"/>
    <w:rsid w:val="0742586B"/>
    <w:rsid w:val="075819F8"/>
    <w:rsid w:val="07650837"/>
    <w:rsid w:val="078F32E3"/>
    <w:rsid w:val="0794171E"/>
    <w:rsid w:val="07983A54"/>
    <w:rsid w:val="07A81950"/>
    <w:rsid w:val="07B35A21"/>
    <w:rsid w:val="07D848A8"/>
    <w:rsid w:val="07DB5C94"/>
    <w:rsid w:val="07E2783E"/>
    <w:rsid w:val="07E82A69"/>
    <w:rsid w:val="0803449C"/>
    <w:rsid w:val="08044684"/>
    <w:rsid w:val="0838352D"/>
    <w:rsid w:val="086F765F"/>
    <w:rsid w:val="087B531C"/>
    <w:rsid w:val="08834ABE"/>
    <w:rsid w:val="08A53BB9"/>
    <w:rsid w:val="08D31831"/>
    <w:rsid w:val="08E55AA6"/>
    <w:rsid w:val="08F04293"/>
    <w:rsid w:val="08FD4C21"/>
    <w:rsid w:val="091326A6"/>
    <w:rsid w:val="091D26A0"/>
    <w:rsid w:val="09313B11"/>
    <w:rsid w:val="0932398A"/>
    <w:rsid w:val="09410159"/>
    <w:rsid w:val="095363D3"/>
    <w:rsid w:val="09BC287C"/>
    <w:rsid w:val="09CD6EB5"/>
    <w:rsid w:val="09D4286C"/>
    <w:rsid w:val="09D9113A"/>
    <w:rsid w:val="0A032B13"/>
    <w:rsid w:val="0A1D70FA"/>
    <w:rsid w:val="0A390506"/>
    <w:rsid w:val="0A3F4C50"/>
    <w:rsid w:val="0A5473A3"/>
    <w:rsid w:val="0A73514E"/>
    <w:rsid w:val="0AA56EB4"/>
    <w:rsid w:val="0AF7791D"/>
    <w:rsid w:val="0B0F27C0"/>
    <w:rsid w:val="0B10783E"/>
    <w:rsid w:val="0B3949C3"/>
    <w:rsid w:val="0B4B2E2F"/>
    <w:rsid w:val="0B562D9A"/>
    <w:rsid w:val="0B694D79"/>
    <w:rsid w:val="0B6D23F5"/>
    <w:rsid w:val="0BA3063F"/>
    <w:rsid w:val="0BAC3117"/>
    <w:rsid w:val="0BBB5225"/>
    <w:rsid w:val="0BFE6D63"/>
    <w:rsid w:val="0C2A3AF7"/>
    <w:rsid w:val="0C2D2773"/>
    <w:rsid w:val="0C3F1DE5"/>
    <w:rsid w:val="0C4C219F"/>
    <w:rsid w:val="0C841540"/>
    <w:rsid w:val="0C853BDD"/>
    <w:rsid w:val="0CAB6D14"/>
    <w:rsid w:val="0CAB6FB6"/>
    <w:rsid w:val="0CB14081"/>
    <w:rsid w:val="0CBF688D"/>
    <w:rsid w:val="0CD9648A"/>
    <w:rsid w:val="0CF16DFE"/>
    <w:rsid w:val="0CF4170C"/>
    <w:rsid w:val="0D0550BE"/>
    <w:rsid w:val="0D1555EB"/>
    <w:rsid w:val="0D2B4D1C"/>
    <w:rsid w:val="0D697D47"/>
    <w:rsid w:val="0DB60191"/>
    <w:rsid w:val="0DED3F7D"/>
    <w:rsid w:val="0E1A3500"/>
    <w:rsid w:val="0E2214E3"/>
    <w:rsid w:val="0E3C4A79"/>
    <w:rsid w:val="0E8912C2"/>
    <w:rsid w:val="0EA419A6"/>
    <w:rsid w:val="0EB51BBC"/>
    <w:rsid w:val="0F0E2713"/>
    <w:rsid w:val="0F32293E"/>
    <w:rsid w:val="0F37178C"/>
    <w:rsid w:val="0F95603D"/>
    <w:rsid w:val="0FA9089C"/>
    <w:rsid w:val="0FC8192D"/>
    <w:rsid w:val="0FF30FC5"/>
    <w:rsid w:val="100057BD"/>
    <w:rsid w:val="10394D6A"/>
    <w:rsid w:val="10637A94"/>
    <w:rsid w:val="10692C75"/>
    <w:rsid w:val="10A1280F"/>
    <w:rsid w:val="10B25724"/>
    <w:rsid w:val="10E03BE3"/>
    <w:rsid w:val="11110CB1"/>
    <w:rsid w:val="114266A9"/>
    <w:rsid w:val="1153746F"/>
    <w:rsid w:val="11561C44"/>
    <w:rsid w:val="11A82FBB"/>
    <w:rsid w:val="11AB75A7"/>
    <w:rsid w:val="11EC02C1"/>
    <w:rsid w:val="11EC7336"/>
    <w:rsid w:val="120C3966"/>
    <w:rsid w:val="124D0D21"/>
    <w:rsid w:val="1278528D"/>
    <w:rsid w:val="127D1B2A"/>
    <w:rsid w:val="128F2D41"/>
    <w:rsid w:val="12987EB7"/>
    <w:rsid w:val="12A242C4"/>
    <w:rsid w:val="12E063DF"/>
    <w:rsid w:val="130631D2"/>
    <w:rsid w:val="13187CB0"/>
    <w:rsid w:val="131A6312"/>
    <w:rsid w:val="133C111C"/>
    <w:rsid w:val="137336D5"/>
    <w:rsid w:val="137F3382"/>
    <w:rsid w:val="13862CCC"/>
    <w:rsid w:val="13AA55D0"/>
    <w:rsid w:val="13C50A3B"/>
    <w:rsid w:val="13E7259A"/>
    <w:rsid w:val="141A47E9"/>
    <w:rsid w:val="14394194"/>
    <w:rsid w:val="143D5520"/>
    <w:rsid w:val="146B09D4"/>
    <w:rsid w:val="146D0808"/>
    <w:rsid w:val="148760E5"/>
    <w:rsid w:val="14A6758C"/>
    <w:rsid w:val="14A80A0E"/>
    <w:rsid w:val="14B505E3"/>
    <w:rsid w:val="14E37374"/>
    <w:rsid w:val="153A26E7"/>
    <w:rsid w:val="157E4A5E"/>
    <w:rsid w:val="15976156"/>
    <w:rsid w:val="15CA4C09"/>
    <w:rsid w:val="15CF04E4"/>
    <w:rsid w:val="15E814AA"/>
    <w:rsid w:val="16044FE4"/>
    <w:rsid w:val="1652768E"/>
    <w:rsid w:val="167E4F7B"/>
    <w:rsid w:val="16840A70"/>
    <w:rsid w:val="16D74A36"/>
    <w:rsid w:val="16DC6847"/>
    <w:rsid w:val="16E47D7F"/>
    <w:rsid w:val="16F70096"/>
    <w:rsid w:val="1716283B"/>
    <w:rsid w:val="17210A94"/>
    <w:rsid w:val="17551314"/>
    <w:rsid w:val="176101ED"/>
    <w:rsid w:val="176D6AA3"/>
    <w:rsid w:val="17EED443"/>
    <w:rsid w:val="181B3A91"/>
    <w:rsid w:val="181D053B"/>
    <w:rsid w:val="18224C59"/>
    <w:rsid w:val="18511F57"/>
    <w:rsid w:val="18657988"/>
    <w:rsid w:val="187A3B4C"/>
    <w:rsid w:val="18800C3C"/>
    <w:rsid w:val="18AD1F66"/>
    <w:rsid w:val="18D46BEB"/>
    <w:rsid w:val="18DD5F19"/>
    <w:rsid w:val="18E64CD7"/>
    <w:rsid w:val="1934481E"/>
    <w:rsid w:val="1967529D"/>
    <w:rsid w:val="19703ABA"/>
    <w:rsid w:val="1974173F"/>
    <w:rsid w:val="19900E6C"/>
    <w:rsid w:val="19910B4F"/>
    <w:rsid w:val="199212ED"/>
    <w:rsid w:val="19921D4D"/>
    <w:rsid w:val="19A10D28"/>
    <w:rsid w:val="19B20DD3"/>
    <w:rsid w:val="19C055CE"/>
    <w:rsid w:val="1A08318B"/>
    <w:rsid w:val="1A11687D"/>
    <w:rsid w:val="1A512287"/>
    <w:rsid w:val="1A807D21"/>
    <w:rsid w:val="1A9D3949"/>
    <w:rsid w:val="1A9E092D"/>
    <w:rsid w:val="1ABF6EAF"/>
    <w:rsid w:val="1AC86822"/>
    <w:rsid w:val="1AED32B4"/>
    <w:rsid w:val="1AFD13D5"/>
    <w:rsid w:val="1B127F07"/>
    <w:rsid w:val="1B4E2DFE"/>
    <w:rsid w:val="1B55379F"/>
    <w:rsid w:val="1B597B7F"/>
    <w:rsid w:val="1B6061CD"/>
    <w:rsid w:val="1B6D5F76"/>
    <w:rsid w:val="1BEA2112"/>
    <w:rsid w:val="1C2B3E2E"/>
    <w:rsid w:val="1C2D2C9B"/>
    <w:rsid w:val="1C440C60"/>
    <w:rsid w:val="1C4D79F2"/>
    <w:rsid w:val="1C563089"/>
    <w:rsid w:val="1C5B1EE6"/>
    <w:rsid w:val="1C7408FE"/>
    <w:rsid w:val="1C8424EE"/>
    <w:rsid w:val="1C9262FB"/>
    <w:rsid w:val="1CA70003"/>
    <w:rsid w:val="1CB279A9"/>
    <w:rsid w:val="1CED6D90"/>
    <w:rsid w:val="1D174C67"/>
    <w:rsid w:val="1D5968EC"/>
    <w:rsid w:val="1D672EE2"/>
    <w:rsid w:val="1D7C2A4E"/>
    <w:rsid w:val="1D8C3ADB"/>
    <w:rsid w:val="1D924804"/>
    <w:rsid w:val="1DA460D2"/>
    <w:rsid w:val="1DC94F93"/>
    <w:rsid w:val="1DCC6BCB"/>
    <w:rsid w:val="1DF5278D"/>
    <w:rsid w:val="1E0346BB"/>
    <w:rsid w:val="1E1678AE"/>
    <w:rsid w:val="1E3772AC"/>
    <w:rsid w:val="1E7338E5"/>
    <w:rsid w:val="1E7E2BCF"/>
    <w:rsid w:val="1E8079E2"/>
    <w:rsid w:val="1E8D5CB1"/>
    <w:rsid w:val="1E9275C5"/>
    <w:rsid w:val="1E931075"/>
    <w:rsid w:val="1E9C5D87"/>
    <w:rsid w:val="1EF3007F"/>
    <w:rsid w:val="1F221023"/>
    <w:rsid w:val="1F2C58B2"/>
    <w:rsid w:val="1F354831"/>
    <w:rsid w:val="1F3F1B86"/>
    <w:rsid w:val="1F480F6D"/>
    <w:rsid w:val="1F485117"/>
    <w:rsid w:val="1F4B2549"/>
    <w:rsid w:val="1F5E1C97"/>
    <w:rsid w:val="1F767A5A"/>
    <w:rsid w:val="1F983013"/>
    <w:rsid w:val="1F983CCE"/>
    <w:rsid w:val="1FBA4046"/>
    <w:rsid w:val="1FFA08C4"/>
    <w:rsid w:val="20015A9E"/>
    <w:rsid w:val="20060D7B"/>
    <w:rsid w:val="200C59D1"/>
    <w:rsid w:val="200F2C45"/>
    <w:rsid w:val="2033565F"/>
    <w:rsid w:val="2059648A"/>
    <w:rsid w:val="209D520A"/>
    <w:rsid w:val="20BB45F9"/>
    <w:rsid w:val="20F5231A"/>
    <w:rsid w:val="21015D8F"/>
    <w:rsid w:val="211C6C9D"/>
    <w:rsid w:val="212A40CD"/>
    <w:rsid w:val="21370310"/>
    <w:rsid w:val="21BC0100"/>
    <w:rsid w:val="21D3646A"/>
    <w:rsid w:val="21EA2E05"/>
    <w:rsid w:val="22300D5B"/>
    <w:rsid w:val="22330D82"/>
    <w:rsid w:val="22391116"/>
    <w:rsid w:val="224315DD"/>
    <w:rsid w:val="224B0ED0"/>
    <w:rsid w:val="22750E06"/>
    <w:rsid w:val="22806203"/>
    <w:rsid w:val="22850DDF"/>
    <w:rsid w:val="22977A62"/>
    <w:rsid w:val="22BF2E59"/>
    <w:rsid w:val="231A15C5"/>
    <w:rsid w:val="23376AAB"/>
    <w:rsid w:val="234B4683"/>
    <w:rsid w:val="23552CC4"/>
    <w:rsid w:val="23952182"/>
    <w:rsid w:val="23967436"/>
    <w:rsid w:val="23C34720"/>
    <w:rsid w:val="23DD1892"/>
    <w:rsid w:val="23E4053A"/>
    <w:rsid w:val="23E56031"/>
    <w:rsid w:val="240A4F8A"/>
    <w:rsid w:val="243E34B0"/>
    <w:rsid w:val="244C5796"/>
    <w:rsid w:val="244E3A90"/>
    <w:rsid w:val="245109A3"/>
    <w:rsid w:val="247022A7"/>
    <w:rsid w:val="247F2262"/>
    <w:rsid w:val="248032F3"/>
    <w:rsid w:val="24894CC7"/>
    <w:rsid w:val="24B55EEC"/>
    <w:rsid w:val="24B853BF"/>
    <w:rsid w:val="24CA2B96"/>
    <w:rsid w:val="24FF51B3"/>
    <w:rsid w:val="25362D5A"/>
    <w:rsid w:val="2572617E"/>
    <w:rsid w:val="25873C7D"/>
    <w:rsid w:val="25D118BF"/>
    <w:rsid w:val="25D66606"/>
    <w:rsid w:val="25F960F3"/>
    <w:rsid w:val="26051C44"/>
    <w:rsid w:val="260B2287"/>
    <w:rsid w:val="26163F51"/>
    <w:rsid w:val="261825DA"/>
    <w:rsid w:val="2622319C"/>
    <w:rsid w:val="26473E9B"/>
    <w:rsid w:val="265D6D62"/>
    <w:rsid w:val="2666303D"/>
    <w:rsid w:val="268F0441"/>
    <w:rsid w:val="269156BA"/>
    <w:rsid w:val="269F63BF"/>
    <w:rsid w:val="26A3051C"/>
    <w:rsid w:val="26BB7D0D"/>
    <w:rsid w:val="26C81B3E"/>
    <w:rsid w:val="26CF5C93"/>
    <w:rsid w:val="26D23E6B"/>
    <w:rsid w:val="26DF65DB"/>
    <w:rsid w:val="26F500D6"/>
    <w:rsid w:val="27585733"/>
    <w:rsid w:val="275A7F40"/>
    <w:rsid w:val="278E41B3"/>
    <w:rsid w:val="27921558"/>
    <w:rsid w:val="27A0174D"/>
    <w:rsid w:val="27A440AE"/>
    <w:rsid w:val="27C13C7E"/>
    <w:rsid w:val="282C6B28"/>
    <w:rsid w:val="28565E8D"/>
    <w:rsid w:val="28CF309E"/>
    <w:rsid w:val="2906012E"/>
    <w:rsid w:val="290F53E0"/>
    <w:rsid w:val="29192DC0"/>
    <w:rsid w:val="291A72BF"/>
    <w:rsid w:val="293826F4"/>
    <w:rsid w:val="293C4538"/>
    <w:rsid w:val="293C4DB3"/>
    <w:rsid w:val="29601478"/>
    <w:rsid w:val="2963237F"/>
    <w:rsid w:val="29665F83"/>
    <w:rsid w:val="296A19BB"/>
    <w:rsid w:val="296D3C10"/>
    <w:rsid w:val="29F56CFF"/>
    <w:rsid w:val="29F731DA"/>
    <w:rsid w:val="2A0936FF"/>
    <w:rsid w:val="2A306760"/>
    <w:rsid w:val="2A47551E"/>
    <w:rsid w:val="2A6329AE"/>
    <w:rsid w:val="2AAA1B4B"/>
    <w:rsid w:val="2AAD0BB7"/>
    <w:rsid w:val="2ABD76B9"/>
    <w:rsid w:val="2AD90BA6"/>
    <w:rsid w:val="2AE16B49"/>
    <w:rsid w:val="2AEE7DE2"/>
    <w:rsid w:val="2AF8316D"/>
    <w:rsid w:val="2B153BD2"/>
    <w:rsid w:val="2B3816DD"/>
    <w:rsid w:val="2B3900CC"/>
    <w:rsid w:val="2B505478"/>
    <w:rsid w:val="2B662AB1"/>
    <w:rsid w:val="2B7805FB"/>
    <w:rsid w:val="2B791F31"/>
    <w:rsid w:val="2B7C7B3D"/>
    <w:rsid w:val="2B7D0175"/>
    <w:rsid w:val="2B8E0BEB"/>
    <w:rsid w:val="2B9722F6"/>
    <w:rsid w:val="2BB36E3A"/>
    <w:rsid w:val="2BDB33A6"/>
    <w:rsid w:val="2BF0085C"/>
    <w:rsid w:val="2BFD2F15"/>
    <w:rsid w:val="2C0015D2"/>
    <w:rsid w:val="2C0A4673"/>
    <w:rsid w:val="2C2F6B4B"/>
    <w:rsid w:val="2C31448E"/>
    <w:rsid w:val="2C423829"/>
    <w:rsid w:val="2C432176"/>
    <w:rsid w:val="2C58035B"/>
    <w:rsid w:val="2C644EC7"/>
    <w:rsid w:val="2C791241"/>
    <w:rsid w:val="2C89312C"/>
    <w:rsid w:val="2CB86B6F"/>
    <w:rsid w:val="2CDD48B6"/>
    <w:rsid w:val="2CFC5935"/>
    <w:rsid w:val="2CFF395E"/>
    <w:rsid w:val="2D0E3A98"/>
    <w:rsid w:val="2D266C91"/>
    <w:rsid w:val="2D4B6B2F"/>
    <w:rsid w:val="2D552034"/>
    <w:rsid w:val="2D59275F"/>
    <w:rsid w:val="2D743F8C"/>
    <w:rsid w:val="2D7E73F3"/>
    <w:rsid w:val="2DD07F16"/>
    <w:rsid w:val="2DFC3922"/>
    <w:rsid w:val="2E2B6229"/>
    <w:rsid w:val="2E55723E"/>
    <w:rsid w:val="2E5C5B0D"/>
    <w:rsid w:val="2E5D3CD5"/>
    <w:rsid w:val="2E696998"/>
    <w:rsid w:val="2E871898"/>
    <w:rsid w:val="2EB61D24"/>
    <w:rsid w:val="2EBC2E1B"/>
    <w:rsid w:val="2EE5095E"/>
    <w:rsid w:val="2EEB19EE"/>
    <w:rsid w:val="2EF20913"/>
    <w:rsid w:val="2F025A79"/>
    <w:rsid w:val="2F2D6AE4"/>
    <w:rsid w:val="2F4A2D72"/>
    <w:rsid w:val="2F4E4772"/>
    <w:rsid w:val="2F5B7C50"/>
    <w:rsid w:val="2F6B2039"/>
    <w:rsid w:val="2F6E2AE7"/>
    <w:rsid w:val="2F790224"/>
    <w:rsid w:val="30184A37"/>
    <w:rsid w:val="303453F9"/>
    <w:rsid w:val="30653C62"/>
    <w:rsid w:val="306C1990"/>
    <w:rsid w:val="3086483E"/>
    <w:rsid w:val="30AC25B6"/>
    <w:rsid w:val="30E44643"/>
    <w:rsid w:val="311604A0"/>
    <w:rsid w:val="31336B36"/>
    <w:rsid w:val="313F66BC"/>
    <w:rsid w:val="31880C30"/>
    <w:rsid w:val="3192358B"/>
    <w:rsid w:val="319C7200"/>
    <w:rsid w:val="31A53020"/>
    <w:rsid w:val="31AB0DF6"/>
    <w:rsid w:val="31B95877"/>
    <w:rsid w:val="31C82C7F"/>
    <w:rsid w:val="31E16592"/>
    <w:rsid w:val="31F70430"/>
    <w:rsid w:val="320C7D6E"/>
    <w:rsid w:val="322826E8"/>
    <w:rsid w:val="32567FA8"/>
    <w:rsid w:val="325B5E1C"/>
    <w:rsid w:val="32653C91"/>
    <w:rsid w:val="328B17F2"/>
    <w:rsid w:val="32DC1AA8"/>
    <w:rsid w:val="33233A9D"/>
    <w:rsid w:val="33264269"/>
    <w:rsid w:val="33270408"/>
    <w:rsid w:val="333C6ED8"/>
    <w:rsid w:val="33586728"/>
    <w:rsid w:val="336449CE"/>
    <w:rsid w:val="33885235"/>
    <w:rsid w:val="33C02A0F"/>
    <w:rsid w:val="33C10E62"/>
    <w:rsid w:val="33C71857"/>
    <w:rsid w:val="33FE76BE"/>
    <w:rsid w:val="340518DC"/>
    <w:rsid w:val="341919CD"/>
    <w:rsid w:val="341C4358"/>
    <w:rsid w:val="34363308"/>
    <w:rsid w:val="343B0955"/>
    <w:rsid w:val="34400074"/>
    <w:rsid w:val="347E456C"/>
    <w:rsid w:val="34831252"/>
    <w:rsid w:val="34A114F5"/>
    <w:rsid w:val="34A663A5"/>
    <w:rsid w:val="34B92969"/>
    <w:rsid w:val="34E45EBC"/>
    <w:rsid w:val="35016140"/>
    <w:rsid w:val="3509498E"/>
    <w:rsid w:val="352D3CED"/>
    <w:rsid w:val="353F5F04"/>
    <w:rsid w:val="35563A9D"/>
    <w:rsid w:val="35650978"/>
    <w:rsid w:val="357C4F4F"/>
    <w:rsid w:val="35B7791C"/>
    <w:rsid w:val="35C13A7B"/>
    <w:rsid w:val="35DD4AE1"/>
    <w:rsid w:val="35FF2E36"/>
    <w:rsid w:val="36017959"/>
    <w:rsid w:val="362C7822"/>
    <w:rsid w:val="36464468"/>
    <w:rsid w:val="365A1ADC"/>
    <w:rsid w:val="366B28CE"/>
    <w:rsid w:val="369E04F7"/>
    <w:rsid w:val="36AD4292"/>
    <w:rsid w:val="370C0B2C"/>
    <w:rsid w:val="372555C4"/>
    <w:rsid w:val="37537D92"/>
    <w:rsid w:val="376B7F48"/>
    <w:rsid w:val="37810C16"/>
    <w:rsid w:val="37AC435C"/>
    <w:rsid w:val="37BB372A"/>
    <w:rsid w:val="37BC41C8"/>
    <w:rsid w:val="37DF5F16"/>
    <w:rsid w:val="37FB77DD"/>
    <w:rsid w:val="38001D4F"/>
    <w:rsid w:val="38246312"/>
    <w:rsid w:val="38427BC2"/>
    <w:rsid w:val="389B393F"/>
    <w:rsid w:val="38A56A94"/>
    <w:rsid w:val="38BB1A36"/>
    <w:rsid w:val="38E83CD0"/>
    <w:rsid w:val="38ED7B8D"/>
    <w:rsid w:val="390253C5"/>
    <w:rsid w:val="390F1121"/>
    <w:rsid w:val="39195490"/>
    <w:rsid w:val="39226D1B"/>
    <w:rsid w:val="393335B3"/>
    <w:rsid w:val="393C1634"/>
    <w:rsid w:val="3967092F"/>
    <w:rsid w:val="399C2191"/>
    <w:rsid w:val="39A667DB"/>
    <w:rsid w:val="39AD53FB"/>
    <w:rsid w:val="39B644E9"/>
    <w:rsid w:val="39D80A90"/>
    <w:rsid w:val="39E85116"/>
    <w:rsid w:val="3A200A3A"/>
    <w:rsid w:val="3A4311E6"/>
    <w:rsid w:val="3A663AD8"/>
    <w:rsid w:val="3A6A2511"/>
    <w:rsid w:val="3A8148F1"/>
    <w:rsid w:val="3A955B1C"/>
    <w:rsid w:val="3A9B0BA0"/>
    <w:rsid w:val="3B0B505D"/>
    <w:rsid w:val="3B15244D"/>
    <w:rsid w:val="3B3F4F96"/>
    <w:rsid w:val="3B7CB570"/>
    <w:rsid w:val="3B7E4DFD"/>
    <w:rsid w:val="3B856E69"/>
    <w:rsid w:val="3B9231F7"/>
    <w:rsid w:val="3BB963C4"/>
    <w:rsid w:val="3BD42B86"/>
    <w:rsid w:val="3BE75AA6"/>
    <w:rsid w:val="3BF45FB4"/>
    <w:rsid w:val="3C0B785D"/>
    <w:rsid w:val="3C170182"/>
    <w:rsid w:val="3C4614E5"/>
    <w:rsid w:val="3C676935"/>
    <w:rsid w:val="3C700C3E"/>
    <w:rsid w:val="3C88242C"/>
    <w:rsid w:val="3C9E5ABB"/>
    <w:rsid w:val="3D572A5B"/>
    <w:rsid w:val="3D676AF8"/>
    <w:rsid w:val="3D813192"/>
    <w:rsid w:val="3DAE1058"/>
    <w:rsid w:val="3DD60CD3"/>
    <w:rsid w:val="3DDD3277"/>
    <w:rsid w:val="3DDF3C9C"/>
    <w:rsid w:val="3DEA1923"/>
    <w:rsid w:val="3E10681A"/>
    <w:rsid w:val="3E147414"/>
    <w:rsid w:val="3E1513CE"/>
    <w:rsid w:val="3E5D0DE7"/>
    <w:rsid w:val="3E5E7FDE"/>
    <w:rsid w:val="3E866D53"/>
    <w:rsid w:val="3E99447C"/>
    <w:rsid w:val="3E9C6B71"/>
    <w:rsid w:val="3EA33903"/>
    <w:rsid w:val="3EE83856"/>
    <w:rsid w:val="3F1C176C"/>
    <w:rsid w:val="3F3266CC"/>
    <w:rsid w:val="3FBEC6A1"/>
    <w:rsid w:val="3FDFC0C3"/>
    <w:rsid w:val="3FF078D6"/>
    <w:rsid w:val="3FF628DC"/>
    <w:rsid w:val="4003744C"/>
    <w:rsid w:val="40120BBF"/>
    <w:rsid w:val="402265BD"/>
    <w:rsid w:val="403C469F"/>
    <w:rsid w:val="403F6921"/>
    <w:rsid w:val="40403CEE"/>
    <w:rsid w:val="40502C04"/>
    <w:rsid w:val="405A04AF"/>
    <w:rsid w:val="406B6672"/>
    <w:rsid w:val="40AF1C68"/>
    <w:rsid w:val="40C11B03"/>
    <w:rsid w:val="40C81049"/>
    <w:rsid w:val="40D72D76"/>
    <w:rsid w:val="40DF1EEB"/>
    <w:rsid w:val="40EC5ED8"/>
    <w:rsid w:val="410F69C2"/>
    <w:rsid w:val="413C35AC"/>
    <w:rsid w:val="413C6DDC"/>
    <w:rsid w:val="41464D70"/>
    <w:rsid w:val="41626732"/>
    <w:rsid w:val="418B091F"/>
    <w:rsid w:val="418C6195"/>
    <w:rsid w:val="41D13579"/>
    <w:rsid w:val="41F0302B"/>
    <w:rsid w:val="41F66F56"/>
    <w:rsid w:val="42360234"/>
    <w:rsid w:val="42450E81"/>
    <w:rsid w:val="425425AA"/>
    <w:rsid w:val="4270714B"/>
    <w:rsid w:val="42B95A5F"/>
    <w:rsid w:val="42DF53F2"/>
    <w:rsid w:val="42EC309B"/>
    <w:rsid w:val="42F66EFB"/>
    <w:rsid w:val="43234D3C"/>
    <w:rsid w:val="43537184"/>
    <w:rsid w:val="4384354A"/>
    <w:rsid w:val="438E5395"/>
    <w:rsid w:val="43943488"/>
    <w:rsid w:val="43986193"/>
    <w:rsid w:val="439B0A52"/>
    <w:rsid w:val="43A85162"/>
    <w:rsid w:val="440415BB"/>
    <w:rsid w:val="442B1C63"/>
    <w:rsid w:val="4451216B"/>
    <w:rsid w:val="44666B20"/>
    <w:rsid w:val="449E0454"/>
    <w:rsid w:val="44A27D50"/>
    <w:rsid w:val="44AF5449"/>
    <w:rsid w:val="453A2B62"/>
    <w:rsid w:val="453F767C"/>
    <w:rsid w:val="45506C72"/>
    <w:rsid w:val="4552788F"/>
    <w:rsid w:val="45795008"/>
    <w:rsid w:val="457A48DC"/>
    <w:rsid w:val="4588531F"/>
    <w:rsid w:val="45915A95"/>
    <w:rsid w:val="459F6155"/>
    <w:rsid w:val="459F6A8F"/>
    <w:rsid w:val="45A2525D"/>
    <w:rsid w:val="45AF2F03"/>
    <w:rsid w:val="45C12344"/>
    <w:rsid w:val="45E6269F"/>
    <w:rsid w:val="45F3589E"/>
    <w:rsid w:val="45F60B58"/>
    <w:rsid w:val="461A176A"/>
    <w:rsid w:val="463C6585"/>
    <w:rsid w:val="463F46D1"/>
    <w:rsid w:val="469553AE"/>
    <w:rsid w:val="46C01DCF"/>
    <w:rsid w:val="4707588B"/>
    <w:rsid w:val="470920D7"/>
    <w:rsid w:val="4713621D"/>
    <w:rsid w:val="47186000"/>
    <w:rsid w:val="471C6438"/>
    <w:rsid w:val="471E466D"/>
    <w:rsid w:val="47230AB1"/>
    <w:rsid w:val="4723253F"/>
    <w:rsid w:val="47504F5B"/>
    <w:rsid w:val="47592085"/>
    <w:rsid w:val="47637D1D"/>
    <w:rsid w:val="478E6C08"/>
    <w:rsid w:val="47900CBB"/>
    <w:rsid w:val="47972E7A"/>
    <w:rsid w:val="47A25DBB"/>
    <w:rsid w:val="47C42C4B"/>
    <w:rsid w:val="47D46A2F"/>
    <w:rsid w:val="48246391"/>
    <w:rsid w:val="483434B5"/>
    <w:rsid w:val="484C4A70"/>
    <w:rsid w:val="48674249"/>
    <w:rsid w:val="487D7DE5"/>
    <w:rsid w:val="48A50287"/>
    <w:rsid w:val="48AE294E"/>
    <w:rsid w:val="48B861C5"/>
    <w:rsid w:val="48C642B7"/>
    <w:rsid w:val="48C72F1C"/>
    <w:rsid w:val="48DB0E88"/>
    <w:rsid w:val="48E622E2"/>
    <w:rsid w:val="48F31397"/>
    <w:rsid w:val="491F6AB4"/>
    <w:rsid w:val="49507FDA"/>
    <w:rsid w:val="49580437"/>
    <w:rsid w:val="4960634D"/>
    <w:rsid w:val="49686252"/>
    <w:rsid w:val="497D499A"/>
    <w:rsid w:val="498813C7"/>
    <w:rsid w:val="49E4365C"/>
    <w:rsid w:val="49FC637F"/>
    <w:rsid w:val="4A0550BC"/>
    <w:rsid w:val="4A4A1658"/>
    <w:rsid w:val="4A7A41FC"/>
    <w:rsid w:val="4A7F5378"/>
    <w:rsid w:val="4A811267"/>
    <w:rsid w:val="4AA06CA1"/>
    <w:rsid w:val="4AC7737B"/>
    <w:rsid w:val="4AD00778"/>
    <w:rsid w:val="4AE721DE"/>
    <w:rsid w:val="4AF20941"/>
    <w:rsid w:val="4B31008D"/>
    <w:rsid w:val="4B39190C"/>
    <w:rsid w:val="4B3C2D5F"/>
    <w:rsid w:val="4B5A280F"/>
    <w:rsid w:val="4B95737A"/>
    <w:rsid w:val="4BED3804"/>
    <w:rsid w:val="4C1D15AA"/>
    <w:rsid w:val="4C201B69"/>
    <w:rsid w:val="4C2B0FFA"/>
    <w:rsid w:val="4C5E135D"/>
    <w:rsid w:val="4C886982"/>
    <w:rsid w:val="4C8E5AB1"/>
    <w:rsid w:val="4CAE3759"/>
    <w:rsid w:val="4CB71E91"/>
    <w:rsid w:val="4CD06B8C"/>
    <w:rsid w:val="4CD53D41"/>
    <w:rsid w:val="4CED764C"/>
    <w:rsid w:val="4CF50891"/>
    <w:rsid w:val="4D3A5C98"/>
    <w:rsid w:val="4D3B375E"/>
    <w:rsid w:val="4D5812A7"/>
    <w:rsid w:val="4D585BCC"/>
    <w:rsid w:val="4D5C424F"/>
    <w:rsid w:val="4D9A17D3"/>
    <w:rsid w:val="4DBA28BE"/>
    <w:rsid w:val="4DC1691E"/>
    <w:rsid w:val="4DD637A3"/>
    <w:rsid w:val="4DDD3E89"/>
    <w:rsid w:val="4DF23A15"/>
    <w:rsid w:val="4DFFF739"/>
    <w:rsid w:val="4E00672B"/>
    <w:rsid w:val="4E133447"/>
    <w:rsid w:val="4E17621A"/>
    <w:rsid w:val="4E1E5BE1"/>
    <w:rsid w:val="4E3E2C7B"/>
    <w:rsid w:val="4E4A6057"/>
    <w:rsid w:val="4E4E7EB5"/>
    <w:rsid w:val="4EB07213"/>
    <w:rsid w:val="4EB23158"/>
    <w:rsid w:val="4ED14FC0"/>
    <w:rsid w:val="4ED412BA"/>
    <w:rsid w:val="4EDA24F1"/>
    <w:rsid w:val="4F6C7E93"/>
    <w:rsid w:val="4F85376A"/>
    <w:rsid w:val="4FC363DA"/>
    <w:rsid w:val="4FEA0596"/>
    <w:rsid w:val="4FED76F4"/>
    <w:rsid w:val="4FFF3D58"/>
    <w:rsid w:val="50036A21"/>
    <w:rsid w:val="50106D9A"/>
    <w:rsid w:val="502E2407"/>
    <w:rsid w:val="50375889"/>
    <w:rsid w:val="50706D7F"/>
    <w:rsid w:val="507B4A2F"/>
    <w:rsid w:val="50BA467C"/>
    <w:rsid w:val="50C11F5D"/>
    <w:rsid w:val="511B4D29"/>
    <w:rsid w:val="511C3B0A"/>
    <w:rsid w:val="511D4511"/>
    <w:rsid w:val="513004B1"/>
    <w:rsid w:val="51546854"/>
    <w:rsid w:val="51551687"/>
    <w:rsid w:val="51663BE9"/>
    <w:rsid w:val="5196525A"/>
    <w:rsid w:val="51F47613"/>
    <w:rsid w:val="52104900"/>
    <w:rsid w:val="5221343F"/>
    <w:rsid w:val="522B763A"/>
    <w:rsid w:val="522C3E25"/>
    <w:rsid w:val="52316F99"/>
    <w:rsid w:val="52535C89"/>
    <w:rsid w:val="52954B38"/>
    <w:rsid w:val="52B21BFE"/>
    <w:rsid w:val="52B61988"/>
    <w:rsid w:val="536021ED"/>
    <w:rsid w:val="53644E8F"/>
    <w:rsid w:val="537E5666"/>
    <w:rsid w:val="5392337A"/>
    <w:rsid w:val="53C95591"/>
    <w:rsid w:val="54043FB8"/>
    <w:rsid w:val="542A5E67"/>
    <w:rsid w:val="54752FF1"/>
    <w:rsid w:val="548A235E"/>
    <w:rsid w:val="54C600BA"/>
    <w:rsid w:val="54CB2C54"/>
    <w:rsid w:val="54DD329B"/>
    <w:rsid w:val="54FC1BD7"/>
    <w:rsid w:val="55061CA9"/>
    <w:rsid w:val="55314D3E"/>
    <w:rsid w:val="55672B46"/>
    <w:rsid w:val="5569698B"/>
    <w:rsid w:val="558E065B"/>
    <w:rsid w:val="55C0711F"/>
    <w:rsid w:val="55F466D7"/>
    <w:rsid w:val="56075848"/>
    <w:rsid w:val="56134EE5"/>
    <w:rsid w:val="561D79A1"/>
    <w:rsid w:val="564151D8"/>
    <w:rsid w:val="56417FB7"/>
    <w:rsid w:val="56647D97"/>
    <w:rsid w:val="56767EF6"/>
    <w:rsid w:val="56792E82"/>
    <w:rsid w:val="56970671"/>
    <w:rsid w:val="57102608"/>
    <w:rsid w:val="57134499"/>
    <w:rsid w:val="57346404"/>
    <w:rsid w:val="573B7169"/>
    <w:rsid w:val="57591C89"/>
    <w:rsid w:val="57756C95"/>
    <w:rsid w:val="577E0DE4"/>
    <w:rsid w:val="578566B5"/>
    <w:rsid w:val="57875EBC"/>
    <w:rsid w:val="57A0343B"/>
    <w:rsid w:val="57B032B2"/>
    <w:rsid w:val="57E20BB0"/>
    <w:rsid w:val="57E51BCF"/>
    <w:rsid w:val="57E54872"/>
    <w:rsid w:val="57F02763"/>
    <w:rsid w:val="5834531F"/>
    <w:rsid w:val="58353504"/>
    <w:rsid w:val="585A47E5"/>
    <w:rsid w:val="58B50975"/>
    <w:rsid w:val="59021DD8"/>
    <w:rsid w:val="59397928"/>
    <w:rsid w:val="594243CD"/>
    <w:rsid w:val="5948515E"/>
    <w:rsid w:val="595178B2"/>
    <w:rsid w:val="59562537"/>
    <w:rsid w:val="59584F92"/>
    <w:rsid w:val="595D004B"/>
    <w:rsid w:val="5973178E"/>
    <w:rsid w:val="59B204BB"/>
    <w:rsid w:val="59B52CDE"/>
    <w:rsid w:val="59C32996"/>
    <w:rsid w:val="59CD3550"/>
    <w:rsid w:val="59DF6110"/>
    <w:rsid w:val="5A174EA1"/>
    <w:rsid w:val="5A1B656A"/>
    <w:rsid w:val="5A2F7C83"/>
    <w:rsid w:val="5A4D79BC"/>
    <w:rsid w:val="5A4F0AB4"/>
    <w:rsid w:val="5A6032E5"/>
    <w:rsid w:val="5AA65F0D"/>
    <w:rsid w:val="5AAB6002"/>
    <w:rsid w:val="5AD43D31"/>
    <w:rsid w:val="5AE8437A"/>
    <w:rsid w:val="5B2A09F3"/>
    <w:rsid w:val="5B2F5BD6"/>
    <w:rsid w:val="5B460C06"/>
    <w:rsid w:val="5B4D20E9"/>
    <w:rsid w:val="5B7A551A"/>
    <w:rsid w:val="5BA91948"/>
    <w:rsid w:val="5BD124C9"/>
    <w:rsid w:val="5BED0575"/>
    <w:rsid w:val="5BFD3668"/>
    <w:rsid w:val="5C0A6B94"/>
    <w:rsid w:val="5C0B4BA5"/>
    <w:rsid w:val="5C13779B"/>
    <w:rsid w:val="5C2C3CDA"/>
    <w:rsid w:val="5C2F1CE3"/>
    <w:rsid w:val="5C446120"/>
    <w:rsid w:val="5CF0225B"/>
    <w:rsid w:val="5D003E4B"/>
    <w:rsid w:val="5D0F0FC2"/>
    <w:rsid w:val="5D1A7C1C"/>
    <w:rsid w:val="5D3F6DF8"/>
    <w:rsid w:val="5D4D517E"/>
    <w:rsid w:val="5D4E0349"/>
    <w:rsid w:val="5D8E72CD"/>
    <w:rsid w:val="5D8E7DD2"/>
    <w:rsid w:val="5D914036"/>
    <w:rsid w:val="5DCA30CB"/>
    <w:rsid w:val="5DFE96D6"/>
    <w:rsid w:val="5E323267"/>
    <w:rsid w:val="5E4900D3"/>
    <w:rsid w:val="5E4E75D6"/>
    <w:rsid w:val="5E70077B"/>
    <w:rsid w:val="5E7B138A"/>
    <w:rsid w:val="5EC41734"/>
    <w:rsid w:val="5ECB5DB7"/>
    <w:rsid w:val="5EF20CBE"/>
    <w:rsid w:val="5EFA0BD9"/>
    <w:rsid w:val="5EFB2D70"/>
    <w:rsid w:val="5EFD0D44"/>
    <w:rsid w:val="5F320161"/>
    <w:rsid w:val="5F3E6989"/>
    <w:rsid w:val="5F3E773B"/>
    <w:rsid w:val="5F494A77"/>
    <w:rsid w:val="5F6C03C1"/>
    <w:rsid w:val="5F6C6BCB"/>
    <w:rsid w:val="5F6F4A39"/>
    <w:rsid w:val="5F962316"/>
    <w:rsid w:val="5FA35EAE"/>
    <w:rsid w:val="5FCC2839"/>
    <w:rsid w:val="5FDD1081"/>
    <w:rsid w:val="600B1271"/>
    <w:rsid w:val="601A1A16"/>
    <w:rsid w:val="60351B3D"/>
    <w:rsid w:val="603D2DEE"/>
    <w:rsid w:val="60516DAD"/>
    <w:rsid w:val="606821DE"/>
    <w:rsid w:val="60A46F85"/>
    <w:rsid w:val="60A90EDA"/>
    <w:rsid w:val="60CC785D"/>
    <w:rsid w:val="611677A2"/>
    <w:rsid w:val="612511DF"/>
    <w:rsid w:val="61302209"/>
    <w:rsid w:val="61317F86"/>
    <w:rsid w:val="613379A0"/>
    <w:rsid w:val="613E2E8D"/>
    <w:rsid w:val="61A46B8C"/>
    <w:rsid w:val="61A73EEE"/>
    <w:rsid w:val="61D405F2"/>
    <w:rsid w:val="624E2E3B"/>
    <w:rsid w:val="62715EB0"/>
    <w:rsid w:val="62731C62"/>
    <w:rsid w:val="628C1AE7"/>
    <w:rsid w:val="628E6E5B"/>
    <w:rsid w:val="62AA0157"/>
    <w:rsid w:val="62BD343A"/>
    <w:rsid w:val="62D64833"/>
    <w:rsid w:val="62E56F5D"/>
    <w:rsid w:val="62F24EC7"/>
    <w:rsid w:val="634F1D9E"/>
    <w:rsid w:val="63682DCB"/>
    <w:rsid w:val="636C615B"/>
    <w:rsid w:val="6373709E"/>
    <w:rsid w:val="637F5EFE"/>
    <w:rsid w:val="63BB6421"/>
    <w:rsid w:val="63F308C9"/>
    <w:rsid w:val="641712CE"/>
    <w:rsid w:val="644E1643"/>
    <w:rsid w:val="64502143"/>
    <w:rsid w:val="6468651B"/>
    <w:rsid w:val="64857FA9"/>
    <w:rsid w:val="64D912AB"/>
    <w:rsid w:val="64EC081F"/>
    <w:rsid w:val="64F374BF"/>
    <w:rsid w:val="650E6DD4"/>
    <w:rsid w:val="65266A4C"/>
    <w:rsid w:val="653F19D0"/>
    <w:rsid w:val="655E6EE4"/>
    <w:rsid w:val="65603BEB"/>
    <w:rsid w:val="65784279"/>
    <w:rsid w:val="659642BC"/>
    <w:rsid w:val="65AA7F0D"/>
    <w:rsid w:val="65B2547C"/>
    <w:rsid w:val="65B266FE"/>
    <w:rsid w:val="65D11E9E"/>
    <w:rsid w:val="65DE684E"/>
    <w:rsid w:val="65EB1E6E"/>
    <w:rsid w:val="65F31E15"/>
    <w:rsid w:val="6658402F"/>
    <w:rsid w:val="666B6A92"/>
    <w:rsid w:val="6672364C"/>
    <w:rsid w:val="66BD1969"/>
    <w:rsid w:val="66BE5B84"/>
    <w:rsid w:val="66C90863"/>
    <w:rsid w:val="66E3351B"/>
    <w:rsid w:val="673D2CB7"/>
    <w:rsid w:val="67403A84"/>
    <w:rsid w:val="677D1C29"/>
    <w:rsid w:val="679E0266"/>
    <w:rsid w:val="67BD03C5"/>
    <w:rsid w:val="67CA5017"/>
    <w:rsid w:val="67CA7BB1"/>
    <w:rsid w:val="67FA47E9"/>
    <w:rsid w:val="68471B00"/>
    <w:rsid w:val="689D6EB8"/>
    <w:rsid w:val="68CA39EA"/>
    <w:rsid w:val="69065DB7"/>
    <w:rsid w:val="692955D2"/>
    <w:rsid w:val="69440339"/>
    <w:rsid w:val="69561697"/>
    <w:rsid w:val="696278F8"/>
    <w:rsid w:val="69853DEA"/>
    <w:rsid w:val="699723BA"/>
    <w:rsid w:val="699F5212"/>
    <w:rsid w:val="69AE063C"/>
    <w:rsid w:val="69DD2C01"/>
    <w:rsid w:val="69E219E8"/>
    <w:rsid w:val="69FE0CAC"/>
    <w:rsid w:val="6A003904"/>
    <w:rsid w:val="6A290BB0"/>
    <w:rsid w:val="6A2915B2"/>
    <w:rsid w:val="6A36338D"/>
    <w:rsid w:val="6A563845"/>
    <w:rsid w:val="6A6F7BF5"/>
    <w:rsid w:val="6A957467"/>
    <w:rsid w:val="6AAC51B2"/>
    <w:rsid w:val="6ABA37A5"/>
    <w:rsid w:val="6ABF491E"/>
    <w:rsid w:val="6AED7604"/>
    <w:rsid w:val="6AF64881"/>
    <w:rsid w:val="6B03425A"/>
    <w:rsid w:val="6B0D78BC"/>
    <w:rsid w:val="6B1F3509"/>
    <w:rsid w:val="6B253391"/>
    <w:rsid w:val="6B2774F7"/>
    <w:rsid w:val="6B317201"/>
    <w:rsid w:val="6B544255"/>
    <w:rsid w:val="6B5A17A3"/>
    <w:rsid w:val="6B8F5FFD"/>
    <w:rsid w:val="6B9428CC"/>
    <w:rsid w:val="6BA828E4"/>
    <w:rsid w:val="6BC31652"/>
    <w:rsid w:val="6BC60322"/>
    <w:rsid w:val="6BDA87DD"/>
    <w:rsid w:val="6BEA4633"/>
    <w:rsid w:val="6BF605F3"/>
    <w:rsid w:val="6C7A78C6"/>
    <w:rsid w:val="6C997B2F"/>
    <w:rsid w:val="6CB16C79"/>
    <w:rsid w:val="6CBC6CD0"/>
    <w:rsid w:val="6CE349E0"/>
    <w:rsid w:val="6D1D07D8"/>
    <w:rsid w:val="6D275D83"/>
    <w:rsid w:val="6D366A87"/>
    <w:rsid w:val="6D372F2F"/>
    <w:rsid w:val="6DD53383"/>
    <w:rsid w:val="6DEC0513"/>
    <w:rsid w:val="6E0476F6"/>
    <w:rsid w:val="6E176BAC"/>
    <w:rsid w:val="6E6D76E9"/>
    <w:rsid w:val="6E6F4DDD"/>
    <w:rsid w:val="6E740BD2"/>
    <w:rsid w:val="6EE24B2D"/>
    <w:rsid w:val="6EF3524F"/>
    <w:rsid w:val="6F1A236F"/>
    <w:rsid w:val="6F301FF6"/>
    <w:rsid w:val="6F3062CE"/>
    <w:rsid w:val="6F423F06"/>
    <w:rsid w:val="6F4B023D"/>
    <w:rsid w:val="6F7561BC"/>
    <w:rsid w:val="6F7A6C95"/>
    <w:rsid w:val="6FAB56DF"/>
    <w:rsid w:val="6FB144C0"/>
    <w:rsid w:val="6FC5082C"/>
    <w:rsid w:val="6FD55875"/>
    <w:rsid w:val="701E512F"/>
    <w:rsid w:val="70313CD0"/>
    <w:rsid w:val="705F5864"/>
    <w:rsid w:val="7060279C"/>
    <w:rsid w:val="70A50241"/>
    <w:rsid w:val="70B94304"/>
    <w:rsid w:val="70C10CEB"/>
    <w:rsid w:val="70C93ADD"/>
    <w:rsid w:val="70F03826"/>
    <w:rsid w:val="70F15536"/>
    <w:rsid w:val="70FA5DDD"/>
    <w:rsid w:val="710B0D39"/>
    <w:rsid w:val="7120264E"/>
    <w:rsid w:val="7123486C"/>
    <w:rsid w:val="71624D5E"/>
    <w:rsid w:val="71884743"/>
    <w:rsid w:val="71910B94"/>
    <w:rsid w:val="71927521"/>
    <w:rsid w:val="71A969AC"/>
    <w:rsid w:val="71C232C4"/>
    <w:rsid w:val="71F255F3"/>
    <w:rsid w:val="72104121"/>
    <w:rsid w:val="721D4433"/>
    <w:rsid w:val="7223569F"/>
    <w:rsid w:val="723E7568"/>
    <w:rsid w:val="72472D75"/>
    <w:rsid w:val="7269212E"/>
    <w:rsid w:val="72881BF1"/>
    <w:rsid w:val="72B26FA0"/>
    <w:rsid w:val="72D823D5"/>
    <w:rsid w:val="72DE2BB6"/>
    <w:rsid w:val="72E77EDF"/>
    <w:rsid w:val="73070B7C"/>
    <w:rsid w:val="730C2ECF"/>
    <w:rsid w:val="732949CF"/>
    <w:rsid w:val="734D4635"/>
    <w:rsid w:val="73556451"/>
    <w:rsid w:val="735A3A83"/>
    <w:rsid w:val="73747D8F"/>
    <w:rsid w:val="7391788C"/>
    <w:rsid w:val="7394683A"/>
    <w:rsid w:val="73AE4DAC"/>
    <w:rsid w:val="73B2074D"/>
    <w:rsid w:val="73B426A9"/>
    <w:rsid w:val="73DE2483"/>
    <w:rsid w:val="73FA35F4"/>
    <w:rsid w:val="74076B73"/>
    <w:rsid w:val="741D45A1"/>
    <w:rsid w:val="743A5421"/>
    <w:rsid w:val="744B1485"/>
    <w:rsid w:val="74513B6D"/>
    <w:rsid w:val="74631D4C"/>
    <w:rsid w:val="746C0790"/>
    <w:rsid w:val="747D23FB"/>
    <w:rsid w:val="748007EC"/>
    <w:rsid w:val="74820F33"/>
    <w:rsid w:val="74902AC7"/>
    <w:rsid w:val="74A56FEC"/>
    <w:rsid w:val="74CB453C"/>
    <w:rsid w:val="74DC6CFD"/>
    <w:rsid w:val="750E6239"/>
    <w:rsid w:val="753C7FBC"/>
    <w:rsid w:val="755503F6"/>
    <w:rsid w:val="755F4A5C"/>
    <w:rsid w:val="756E20ED"/>
    <w:rsid w:val="75811876"/>
    <w:rsid w:val="758D5AB3"/>
    <w:rsid w:val="759260CD"/>
    <w:rsid w:val="759E643F"/>
    <w:rsid w:val="75AA3119"/>
    <w:rsid w:val="75AE4F1E"/>
    <w:rsid w:val="75E74BF8"/>
    <w:rsid w:val="762C4F8D"/>
    <w:rsid w:val="763E0290"/>
    <w:rsid w:val="767B1E55"/>
    <w:rsid w:val="76AE2039"/>
    <w:rsid w:val="76BE0F8E"/>
    <w:rsid w:val="76D44CAC"/>
    <w:rsid w:val="76E90249"/>
    <w:rsid w:val="77380530"/>
    <w:rsid w:val="774979C6"/>
    <w:rsid w:val="776843DA"/>
    <w:rsid w:val="77DF1F4F"/>
    <w:rsid w:val="78080136"/>
    <w:rsid w:val="78296DC4"/>
    <w:rsid w:val="78554225"/>
    <w:rsid w:val="7857203E"/>
    <w:rsid w:val="78807E39"/>
    <w:rsid w:val="78AC47D1"/>
    <w:rsid w:val="78E92E12"/>
    <w:rsid w:val="78F6339F"/>
    <w:rsid w:val="78FC1C7D"/>
    <w:rsid w:val="7917781B"/>
    <w:rsid w:val="793D41C6"/>
    <w:rsid w:val="795EF278"/>
    <w:rsid w:val="79632B37"/>
    <w:rsid w:val="798472B2"/>
    <w:rsid w:val="79B778D1"/>
    <w:rsid w:val="79C7016B"/>
    <w:rsid w:val="79D834F2"/>
    <w:rsid w:val="79F32154"/>
    <w:rsid w:val="79F33B48"/>
    <w:rsid w:val="7A344E73"/>
    <w:rsid w:val="7A4106A2"/>
    <w:rsid w:val="7A5377EA"/>
    <w:rsid w:val="7A5670C2"/>
    <w:rsid w:val="7A6C06BC"/>
    <w:rsid w:val="7A7031E0"/>
    <w:rsid w:val="7A815FE3"/>
    <w:rsid w:val="7A8D66EA"/>
    <w:rsid w:val="7A8E7728"/>
    <w:rsid w:val="7A905EC4"/>
    <w:rsid w:val="7AB94028"/>
    <w:rsid w:val="7AC56C31"/>
    <w:rsid w:val="7ACD1E40"/>
    <w:rsid w:val="7AD27B3B"/>
    <w:rsid w:val="7AFB7A9B"/>
    <w:rsid w:val="7B0F7AC7"/>
    <w:rsid w:val="7B1813CA"/>
    <w:rsid w:val="7B454B2B"/>
    <w:rsid w:val="7BA113EE"/>
    <w:rsid w:val="7BA63947"/>
    <w:rsid w:val="7BF541E2"/>
    <w:rsid w:val="7BFC3B8D"/>
    <w:rsid w:val="7BFF0AD5"/>
    <w:rsid w:val="7C08668B"/>
    <w:rsid w:val="7C0879AA"/>
    <w:rsid w:val="7C2D138C"/>
    <w:rsid w:val="7C3D7E57"/>
    <w:rsid w:val="7C3E4072"/>
    <w:rsid w:val="7C4A1CE5"/>
    <w:rsid w:val="7C4F5F41"/>
    <w:rsid w:val="7C74463E"/>
    <w:rsid w:val="7C815F74"/>
    <w:rsid w:val="7C9022C9"/>
    <w:rsid w:val="7CAF28C1"/>
    <w:rsid w:val="7CED61C1"/>
    <w:rsid w:val="7CF930F1"/>
    <w:rsid w:val="7CFC1270"/>
    <w:rsid w:val="7D114708"/>
    <w:rsid w:val="7D453FFD"/>
    <w:rsid w:val="7D496A0D"/>
    <w:rsid w:val="7D5B0573"/>
    <w:rsid w:val="7D842AE0"/>
    <w:rsid w:val="7D9F372A"/>
    <w:rsid w:val="7DB54B10"/>
    <w:rsid w:val="7DFD10C4"/>
    <w:rsid w:val="7E27025B"/>
    <w:rsid w:val="7E4B353D"/>
    <w:rsid w:val="7E5F2FCC"/>
    <w:rsid w:val="7E613C35"/>
    <w:rsid w:val="7E6A3164"/>
    <w:rsid w:val="7E6F1870"/>
    <w:rsid w:val="7E881A2D"/>
    <w:rsid w:val="7E8D08E2"/>
    <w:rsid w:val="7EAD7D2C"/>
    <w:rsid w:val="7EFFA154"/>
    <w:rsid w:val="7F141322"/>
    <w:rsid w:val="7F252C41"/>
    <w:rsid w:val="7F3C43A3"/>
    <w:rsid w:val="7F415868"/>
    <w:rsid w:val="7F6556D9"/>
    <w:rsid w:val="7F670517"/>
    <w:rsid w:val="7F7968F7"/>
    <w:rsid w:val="7F7A59C2"/>
    <w:rsid w:val="7F7F5E47"/>
    <w:rsid w:val="7F7FDA8F"/>
    <w:rsid w:val="7F8C6381"/>
    <w:rsid w:val="7FB703AD"/>
    <w:rsid w:val="7FBA042D"/>
    <w:rsid w:val="7FF02981"/>
    <w:rsid w:val="7FF25884"/>
    <w:rsid w:val="7FF72D65"/>
    <w:rsid w:val="7FFD62BC"/>
    <w:rsid w:val="93EB9357"/>
    <w:rsid w:val="95A6C710"/>
    <w:rsid w:val="97DBE965"/>
    <w:rsid w:val="B7890143"/>
    <w:rsid w:val="B7BF242B"/>
    <w:rsid w:val="B7FF42E2"/>
    <w:rsid w:val="BD871F2F"/>
    <w:rsid w:val="BFA6E0BC"/>
    <w:rsid w:val="CFE0AF47"/>
    <w:rsid w:val="D75BC5A3"/>
    <w:rsid w:val="DF3BFD0B"/>
    <w:rsid w:val="DFBCF68F"/>
    <w:rsid w:val="DFFE9C78"/>
    <w:rsid w:val="FAC8F1DF"/>
    <w:rsid w:val="FCA7FF8E"/>
    <w:rsid w:val="FDB5B114"/>
    <w:rsid w:val="FDDEC4CF"/>
    <w:rsid w:val="FDFF8DA1"/>
    <w:rsid w:val="FEDDBE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32"/>
    <w:qFormat/>
    <w:uiPriority w:val="9"/>
    <w:pPr>
      <w:keepNext/>
      <w:keepLines/>
      <w:spacing w:line="480" w:lineRule="auto"/>
      <w:jc w:val="center"/>
      <w:outlineLvl w:val="0"/>
    </w:pPr>
    <w:rPr>
      <w:b/>
      <w:bCs/>
      <w:kern w:val="44"/>
      <w:sz w:val="36"/>
      <w:szCs w:val="44"/>
    </w:rPr>
  </w:style>
  <w:style w:type="paragraph" w:styleId="4">
    <w:name w:val="heading 2"/>
    <w:basedOn w:val="1"/>
    <w:next w:val="1"/>
    <w:link w:val="33"/>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5">
    <w:name w:val="heading 3"/>
    <w:basedOn w:val="1"/>
    <w:next w:val="6"/>
    <w:qFormat/>
    <w:uiPriority w:val="9"/>
    <w:pPr>
      <w:keepNext/>
      <w:keepLines/>
      <w:spacing w:before="260" w:after="260" w:line="416" w:lineRule="auto"/>
      <w:outlineLvl w:val="2"/>
    </w:pPr>
    <w:rPr>
      <w:rFonts w:ascii="Times New Roman" w:hAnsi="Times New Roman"/>
      <w:b/>
      <w:kern w:val="0"/>
      <w:sz w:val="32"/>
      <w:szCs w:val="20"/>
    </w:rPr>
  </w:style>
  <w:style w:type="character" w:default="1" w:styleId="27">
    <w:name w:val="Default Paragraph Font"/>
    <w:unhideWhenUsed/>
    <w:qFormat/>
    <w:uiPriority w:val="1"/>
  </w:style>
  <w:style w:type="table" w:default="1" w:styleId="25">
    <w:name w:val="Normal Table"/>
    <w:unhideWhenUsed/>
    <w:qFormat/>
    <w:uiPriority w:val="99"/>
    <w:tblPr>
      <w:tblStyle w:val="25"/>
      <w:tblCellMar>
        <w:top w:w="0" w:type="dxa"/>
        <w:left w:w="108" w:type="dxa"/>
        <w:bottom w:w="0" w:type="dxa"/>
        <w:right w:w="108" w:type="dxa"/>
      </w:tblCellMar>
    </w:tblPr>
  </w:style>
  <w:style w:type="paragraph" w:styleId="2">
    <w:name w:val="Body Text"/>
    <w:basedOn w:val="1"/>
    <w:next w:val="1"/>
    <w:unhideWhenUsed/>
    <w:qFormat/>
    <w:uiPriority w:val="99"/>
    <w:rPr>
      <w:rFonts w:ascii="楷体_GB2312" w:hAnsi="Arial" w:eastAsia="楷体_GB2312"/>
      <w:kern w:val="0"/>
      <w:sz w:val="28"/>
      <w:szCs w:val="28"/>
    </w:rPr>
  </w:style>
  <w:style w:type="paragraph" w:styleId="6">
    <w:name w:val="Normal Indent"/>
    <w:basedOn w:val="1"/>
    <w:next w:val="1"/>
    <w:link w:val="34"/>
    <w:qFormat/>
    <w:uiPriority w:val="0"/>
    <w:pPr>
      <w:ind w:firstLine="420"/>
    </w:pPr>
    <w:rPr>
      <w:kern w:val="0"/>
      <w:sz w:val="20"/>
      <w:szCs w:val="21"/>
    </w:rPr>
  </w:style>
  <w:style w:type="paragraph" w:styleId="7">
    <w:name w:val="table of authorities"/>
    <w:basedOn w:val="1"/>
    <w:next w:val="1"/>
    <w:qFormat/>
    <w:uiPriority w:val="0"/>
    <w:pPr>
      <w:ind w:left="420" w:leftChars="200"/>
    </w:pPr>
  </w:style>
  <w:style w:type="paragraph" w:styleId="8">
    <w:name w:val="Document Map"/>
    <w:basedOn w:val="1"/>
    <w:qFormat/>
    <w:uiPriority w:val="0"/>
    <w:pPr>
      <w:shd w:val="clear" w:color="auto" w:fill="000080"/>
    </w:pPr>
  </w:style>
  <w:style w:type="paragraph" w:styleId="9">
    <w:name w:val="annotation text"/>
    <w:basedOn w:val="1"/>
    <w:link w:val="35"/>
    <w:unhideWhenUsed/>
    <w:qFormat/>
    <w:uiPriority w:val="99"/>
    <w:pPr>
      <w:jc w:val="left"/>
    </w:pPr>
  </w:style>
  <w:style w:type="paragraph" w:styleId="10">
    <w:name w:val="Body Text Indent"/>
    <w:basedOn w:val="1"/>
    <w:next w:val="11"/>
    <w:unhideWhenUsed/>
    <w:qFormat/>
    <w:uiPriority w:val="99"/>
    <w:pPr>
      <w:spacing w:line="400" w:lineRule="exact"/>
      <w:ind w:firstLine="540" w:firstLineChars="225"/>
    </w:pPr>
    <w:rPr>
      <w:sz w:val="24"/>
    </w:rPr>
  </w:style>
  <w:style w:type="paragraph" w:styleId="11">
    <w:name w:val="envelope return"/>
    <w:basedOn w:val="1"/>
    <w:qFormat/>
    <w:uiPriority w:val="0"/>
    <w:pPr>
      <w:snapToGrid w:val="0"/>
    </w:pPr>
    <w:rPr>
      <w:rFonts w:ascii="Arial" w:hAnsi="Arial"/>
    </w:rPr>
  </w:style>
  <w:style w:type="paragraph" w:styleId="12">
    <w:name w:val="Plain Text"/>
    <w:basedOn w:val="1"/>
    <w:link w:val="36"/>
    <w:qFormat/>
    <w:uiPriority w:val="0"/>
    <w:rPr>
      <w:rFonts w:ascii="宋体" w:hAnsi="Courier New"/>
      <w:kern w:val="0"/>
      <w:sz w:val="20"/>
      <w:szCs w:val="21"/>
    </w:rPr>
  </w:style>
  <w:style w:type="paragraph" w:styleId="13">
    <w:name w:val="Date"/>
    <w:basedOn w:val="1"/>
    <w:next w:val="1"/>
    <w:link w:val="37"/>
    <w:qFormat/>
    <w:uiPriority w:val="0"/>
    <w:rPr>
      <w:kern w:val="0"/>
      <w:sz w:val="24"/>
      <w:szCs w:val="20"/>
    </w:rPr>
  </w:style>
  <w:style w:type="paragraph" w:styleId="14">
    <w:name w:val="Body Text Indent 2"/>
    <w:basedOn w:val="1"/>
    <w:unhideWhenUsed/>
    <w:qFormat/>
    <w:uiPriority w:val="99"/>
    <w:pPr>
      <w:spacing w:line="520" w:lineRule="exact"/>
      <w:ind w:firstLine="510"/>
    </w:pPr>
    <w:rPr>
      <w:rFonts w:ascii="华文仿宋" w:eastAsia="华文仿宋"/>
      <w:sz w:val="28"/>
    </w:rPr>
  </w:style>
  <w:style w:type="paragraph" w:styleId="15">
    <w:name w:val="Balloon Text"/>
    <w:basedOn w:val="1"/>
    <w:link w:val="38"/>
    <w:unhideWhenUsed/>
    <w:qFormat/>
    <w:uiPriority w:val="99"/>
    <w:rPr>
      <w:kern w:val="0"/>
      <w:sz w:val="18"/>
      <w:szCs w:val="18"/>
    </w:rPr>
  </w:style>
  <w:style w:type="paragraph" w:styleId="16">
    <w:name w:val="footer"/>
    <w:basedOn w:val="1"/>
    <w:link w:val="39"/>
    <w:unhideWhenUsed/>
    <w:qFormat/>
    <w:uiPriority w:val="99"/>
    <w:pPr>
      <w:tabs>
        <w:tab w:val="center" w:pos="4153"/>
        <w:tab w:val="right" w:pos="8306"/>
      </w:tabs>
      <w:snapToGrid w:val="0"/>
      <w:jc w:val="left"/>
    </w:pPr>
    <w:rPr>
      <w:kern w:val="0"/>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style>
  <w:style w:type="paragraph" w:styleId="19">
    <w:name w:val="toc 2"/>
    <w:basedOn w:val="1"/>
    <w:next w:val="1"/>
    <w:unhideWhenUsed/>
    <w:qFormat/>
    <w:uiPriority w:val="39"/>
    <w:pPr>
      <w:ind w:left="420" w:leftChars="200"/>
    </w:pPr>
  </w:style>
  <w:style w:type="paragraph" w:styleId="20">
    <w:name w:val="Body Text 2"/>
    <w:basedOn w:val="1"/>
    <w:unhideWhenUsed/>
    <w:qFormat/>
    <w:uiPriority w:val="99"/>
    <w:pPr>
      <w:autoSpaceDE w:val="0"/>
      <w:autoSpaceDN w:val="0"/>
      <w:adjustRightInd w:val="0"/>
      <w:spacing w:before="156" w:beforeLines="50" w:after="120" w:line="480" w:lineRule="auto"/>
      <w:jc w:val="left"/>
    </w:pPr>
    <w:rPr>
      <w:rFonts w:ascii="宋体" w:hAnsi="宋体"/>
      <w:color w:val="000000"/>
      <w:kern w:val="0"/>
      <w:sz w:val="20"/>
      <w:szCs w:val="21"/>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41"/>
    <w:unhideWhenUsed/>
    <w:qFormat/>
    <w:uiPriority w:val="0"/>
    <w:rPr>
      <w:b/>
      <w:bCs/>
    </w:rPr>
  </w:style>
  <w:style w:type="paragraph" w:styleId="23">
    <w:name w:val="Body Text First Indent"/>
    <w:basedOn w:val="2"/>
    <w:qFormat/>
    <w:uiPriority w:val="0"/>
    <w:pPr>
      <w:ind w:firstLine="420" w:firstLineChars="100"/>
    </w:pPr>
    <w:rPr>
      <w:rFonts w:ascii="Times New Roman" w:hAnsi="Times New Roman"/>
      <w:szCs w:val="20"/>
    </w:rPr>
  </w:style>
  <w:style w:type="paragraph" w:styleId="24">
    <w:name w:val="Body Text First Indent 2"/>
    <w:basedOn w:val="10"/>
    <w:qFormat/>
    <w:uiPriority w:val="0"/>
    <w:pPr>
      <w:ind w:firstLine="420"/>
    </w:pPr>
  </w:style>
  <w:style w:type="table" w:styleId="26">
    <w:name w:val="Table Grid"/>
    <w:basedOn w:val="25"/>
    <w:qFormat/>
    <w:uiPriority w:val="59"/>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unhideWhenUsed/>
    <w:qFormat/>
    <w:uiPriority w:val="99"/>
  </w:style>
  <w:style w:type="character" w:styleId="30">
    <w:name w:val="Hyperlink"/>
    <w:unhideWhenUsed/>
    <w:qFormat/>
    <w:uiPriority w:val="99"/>
    <w:rPr>
      <w:color w:val="0000FF"/>
      <w:u w:val="single"/>
    </w:rPr>
  </w:style>
  <w:style w:type="character" w:styleId="31">
    <w:name w:val="annotation reference"/>
    <w:unhideWhenUsed/>
    <w:qFormat/>
    <w:uiPriority w:val="99"/>
    <w:rPr>
      <w:sz w:val="21"/>
      <w:szCs w:val="21"/>
    </w:rPr>
  </w:style>
  <w:style w:type="character" w:customStyle="1" w:styleId="32">
    <w:name w:val="标题 1 Char"/>
    <w:link w:val="3"/>
    <w:qFormat/>
    <w:uiPriority w:val="9"/>
    <w:rPr>
      <w:rFonts w:ascii="Times New Roman" w:hAnsi="Times New Roman" w:eastAsia="宋体"/>
      <w:b/>
      <w:bCs/>
      <w:kern w:val="44"/>
      <w:sz w:val="36"/>
      <w:szCs w:val="44"/>
    </w:rPr>
  </w:style>
  <w:style w:type="character" w:customStyle="1" w:styleId="33">
    <w:name w:val="标题 2 Char"/>
    <w:link w:val="4"/>
    <w:qFormat/>
    <w:uiPriority w:val="0"/>
    <w:rPr>
      <w:rFonts w:ascii="Arial" w:hAnsi="Arial" w:eastAsia="幼圆" w:cs="Times New Roman"/>
      <w:b/>
      <w:bCs/>
      <w:sz w:val="44"/>
      <w:szCs w:val="44"/>
    </w:rPr>
  </w:style>
  <w:style w:type="character" w:customStyle="1" w:styleId="34">
    <w:name w:val="正文缩进 Char"/>
    <w:link w:val="6"/>
    <w:qFormat/>
    <w:uiPriority w:val="0"/>
    <w:rPr>
      <w:rFonts w:ascii="Times New Roman" w:hAnsi="Times New Roman" w:eastAsia="宋体" w:cs="Times New Roman"/>
      <w:szCs w:val="21"/>
    </w:rPr>
  </w:style>
  <w:style w:type="character" w:customStyle="1" w:styleId="35">
    <w:name w:val="批注文字 Char"/>
    <w:link w:val="9"/>
    <w:qFormat/>
    <w:uiPriority w:val="99"/>
    <w:rPr>
      <w:kern w:val="2"/>
      <w:sz w:val="21"/>
      <w:szCs w:val="22"/>
    </w:rPr>
  </w:style>
  <w:style w:type="character" w:customStyle="1" w:styleId="36">
    <w:name w:val="纯文本 Char"/>
    <w:link w:val="12"/>
    <w:qFormat/>
    <w:uiPriority w:val="0"/>
    <w:rPr>
      <w:rFonts w:ascii="宋体" w:hAnsi="Courier New" w:eastAsia="宋体" w:cs="Times New Roman"/>
      <w:szCs w:val="21"/>
    </w:rPr>
  </w:style>
  <w:style w:type="character" w:customStyle="1" w:styleId="37">
    <w:name w:val="日期 Char"/>
    <w:link w:val="13"/>
    <w:qFormat/>
    <w:uiPriority w:val="0"/>
    <w:rPr>
      <w:rFonts w:ascii="Times New Roman" w:hAnsi="Times New Roman" w:eastAsia="宋体" w:cs="Times New Roman"/>
      <w:sz w:val="24"/>
      <w:szCs w:val="20"/>
    </w:rPr>
  </w:style>
  <w:style w:type="character" w:customStyle="1" w:styleId="38">
    <w:name w:val="批注框文本 Char"/>
    <w:link w:val="15"/>
    <w:semiHidden/>
    <w:qFormat/>
    <w:uiPriority w:val="99"/>
    <w:rPr>
      <w:sz w:val="18"/>
      <w:szCs w:val="18"/>
    </w:rPr>
  </w:style>
  <w:style w:type="character" w:customStyle="1" w:styleId="39">
    <w:name w:val="页脚 Char"/>
    <w:link w:val="16"/>
    <w:qFormat/>
    <w:uiPriority w:val="99"/>
    <w:rPr>
      <w:sz w:val="18"/>
      <w:szCs w:val="18"/>
    </w:rPr>
  </w:style>
  <w:style w:type="character" w:customStyle="1" w:styleId="40">
    <w:name w:val="页眉 Char"/>
    <w:link w:val="17"/>
    <w:qFormat/>
    <w:uiPriority w:val="99"/>
    <w:rPr>
      <w:sz w:val="18"/>
      <w:szCs w:val="18"/>
    </w:rPr>
  </w:style>
  <w:style w:type="character" w:customStyle="1" w:styleId="41">
    <w:name w:val="批注主题 Char"/>
    <w:link w:val="22"/>
    <w:qFormat/>
    <w:uiPriority w:val="0"/>
  </w:style>
  <w:style w:type="paragraph" w:customStyle="1" w:styleId="42">
    <w:name w:val="正文1"/>
    <w:basedOn w:val="1"/>
    <w:qFormat/>
    <w:uiPriority w:val="99"/>
    <w:pPr>
      <w:snapToGrid w:val="0"/>
      <w:spacing w:line="440" w:lineRule="exact"/>
      <w:ind w:firstLine="480" w:firstLineChars="200"/>
    </w:pPr>
    <w:rPr>
      <w:rFonts w:ascii="微软雅黑" w:hAnsi="微软雅黑" w:eastAsia="微软雅黑"/>
      <w:sz w:val="24"/>
      <w:szCs w:val="20"/>
    </w:rPr>
  </w:style>
  <w:style w:type="paragraph" w:customStyle="1" w:styleId="43">
    <w:name w:val="段"/>
    <w:next w:val="1"/>
    <w:qFormat/>
    <w:uiPriority w:val="0"/>
    <w:pPr>
      <w:autoSpaceDE w:val="0"/>
      <w:autoSpaceDN w:val="0"/>
      <w:ind w:firstLine="200" w:firstLineChars="200"/>
      <w:jc w:val="both"/>
    </w:pPr>
    <w:rPr>
      <w:rFonts w:ascii="宋体" w:eastAsia="Times New Roman"/>
      <w:sz w:val="21"/>
      <w:lang w:val="en-US" w:eastAsia="zh-CN" w:bidi="ar-SA"/>
    </w:rPr>
  </w:style>
  <w:style w:type="paragraph" w:styleId="44">
    <w:name w:val="List Paragraph"/>
    <w:basedOn w:val="1"/>
    <w:qFormat/>
    <w:uiPriority w:val="0"/>
    <w:pPr>
      <w:ind w:firstLine="420" w:firstLineChars="200"/>
    </w:pPr>
    <w:rPr>
      <w:rFonts w:eastAsia="楷体_GB2312"/>
      <w:sz w:val="26"/>
      <w:szCs w:val="20"/>
    </w:rPr>
  </w:style>
  <w:style w:type="paragraph" w:customStyle="1" w:styleId="45">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46">
    <w:name w:val="正文 1.1"/>
    <w:basedOn w:val="1"/>
    <w:next w:val="47"/>
    <w:qFormat/>
    <w:uiPriority w:val="0"/>
    <w:pPr>
      <w:numPr>
        <w:ilvl w:val="1"/>
        <w:numId w:val="1"/>
      </w:numPr>
      <w:ind w:firstLine="550"/>
      <w:outlineLvl w:val="1"/>
    </w:pPr>
    <w:rPr>
      <w:rFonts w:ascii="仿宋" w:hAnsi="仿宋"/>
      <w:b/>
    </w:rPr>
  </w:style>
  <w:style w:type="paragraph" w:customStyle="1" w:styleId="47">
    <w:name w:val="正文 1.1.1"/>
    <w:basedOn w:val="1"/>
    <w:next w:val="1"/>
    <w:qFormat/>
    <w:uiPriority w:val="0"/>
    <w:pPr>
      <w:numPr>
        <w:ilvl w:val="2"/>
        <w:numId w:val="1"/>
      </w:numPr>
      <w:outlineLvl w:val="2"/>
    </w:pPr>
    <w:rPr>
      <w:rFonts w:hAnsi="宋体" w:eastAsia="宋体"/>
      <w:color w:val="FF0000"/>
    </w:rPr>
  </w:style>
  <w:style w:type="paragraph" w:customStyle="1" w:styleId="48">
    <w:name w:val="Table Paragraph"/>
    <w:basedOn w:val="1"/>
    <w:qFormat/>
    <w:uiPriority w:val="1"/>
    <w:rPr>
      <w:rFonts w:ascii="宋体" w:hAnsi="宋体" w:eastAsia="宋体" w:cs="宋体"/>
      <w:lang w:val="zh-CN" w:eastAsia="zh-CN" w:bidi="zh-CN"/>
    </w:rPr>
  </w:style>
  <w:style w:type="paragraph" w:customStyle="1" w:styleId="49">
    <w:name w:val="张勋节格式居中"/>
    <w:qFormat/>
    <w:uiPriority w:val="99"/>
    <w:pPr>
      <w:adjustRightInd w:val="0"/>
      <w:snapToGrid w:val="0"/>
      <w:spacing w:before="100" w:beforeAutospacing="1" w:after="100" w:afterAutospacing="1" w:line="360" w:lineRule="exact"/>
      <w:ind w:firstLine="480"/>
      <w:jc w:val="center"/>
      <w:textAlignment w:val="center"/>
    </w:pPr>
    <w:rPr>
      <w:rFonts w:ascii="宋体" w:cs="宋体"/>
      <w:b/>
      <w:kern w:val="2"/>
      <w:sz w:val="28"/>
      <w:szCs w:val="28"/>
      <w:lang w:val="zh-CN" w:eastAsia="zh-CN" w:bidi="ar-SA"/>
    </w:rPr>
  </w:style>
  <w:style w:type="paragraph" w:customStyle="1" w:styleId="50">
    <w:name w:val="样式2"/>
    <w:basedOn w:val="1"/>
    <w:qFormat/>
    <w:uiPriority w:val="99"/>
    <w:pPr>
      <w:adjustRightInd w:val="0"/>
      <w:spacing w:line="410" w:lineRule="atLeast"/>
      <w:jc w:val="left"/>
    </w:pPr>
    <w:rPr>
      <w:rFonts w:ascii="宋体"/>
      <w:kern w:val="0"/>
      <w:sz w:val="24"/>
      <w:szCs w:val="20"/>
    </w:rPr>
  </w:style>
  <w:style w:type="paragraph" w:customStyle="1" w:styleId="51">
    <w:name w:val="Default"/>
    <w:unhideWhenUsed/>
    <w:qFormat/>
    <w:uiPriority w:val="0"/>
    <w:pPr>
      <w:widowControl w:val="0"/>
      <w:autoSpaceDE w:val="0"/>
      <w:autoSpaceDN w:val="0"/>
    </w:pPr>
    <w:rPr>
      <w:rFonts w:hint="eastAsia"/>
      <w:color w:val="000000"/>
      <w:sz w:val="24"/>
      <w:lang w:val="en-US" w:eastAsia="zh-CN" w:bidi="ar-SA"/>
    </w:rPr>
  </w:style>
  <w:style w:type="paragraph" w:customStyle="1" w:styleId="52">
    <w:name w:val="列出段落1"/>
    <w:basedOn w:val="1"/>
    <w:link w:val="53"/>
    <w:qFormat/>
    <w:uiPriority w:val="0"/>
    <w:pPr>
      <w:widowControl/>
      <w:ind w:left="720"/>
      <w:contextualSpacing/>
      <w:jc w:val="left"/>
    </w:pPr>
    <w:rPr>
      <w:rFonts w:ascii="Calibri" w:hAnsi="Calibri"/>
      <w:kern w:val="0"/>
      <w:sz w:val="24"/>
      <w:szCs w:val="24"/>
      <w:lang w:eastAsia="en-US" w:bidi="en-US"/>
    </w:rPr>
  </w:style>
  <w:style w:type="character" w:customStyle="1" w:styleId="53">
    <w:name w:val="列出段落 Char"/>
    <w:link w:val="52"/>
    <w:qFormat/>
    <w:locked/>
    <w:uiPriority w:val="0"/>
    <w:rPr>
      <w:rFonts w:ascii="Calibri" w:hAnsi="Calibri" w:eastAsia="宋体" w:cs="Times New Roman"/>
      <w:kern w:val="0"/>
      <w:sz w:val="24"/>
      <w:szCs w:val="24"/>
      <w:lang w:eastAsia="en-US" w:bidi="en-US"/>
    </w:rPr>
  </w:style>
  <w:style w:type="paragraph" w:customStyle="1" w:styleId="54">
    <w:name w:val="普通文字"/>
    <w:basedOn w:val="1"/>
    <w:next w:val="1"/>
    <w:qFormat/>
    <w:uiPriority w:val="0"/>
    <w:rPr>
      <w:rFonts w:ascii="宋体" w:hAnsi="Times New Roman"/>
      <w:kern w:val="0"/>
      <w:sz w:val="24"/>
      <w:szCs w:val="20"/>
    </w:rPr>
  </w:style>
  <w:style w:type="paragraph" w:customStyle="1" w:styleId="55">
    <w:name w:val="正文（缩进）"/>
    <w:basedOn w:val="1"/>
    <w:qFormat/>
    <w:uiPriority w:val="0"/>
    <w:pPr>
      <w:ind w:firstLine="480" w:firstLineChars="200"/>
    </w:pPr>
  </w:style>
  <w:style w:type="paragraph" w:customStyle="1" w:styleId="56">
    <w:name w:val="正文空2格  1."/>
    <w:basedOn w:val="1"/>
    <w:qFormat/>
    <w:uiPriority w:val="0"/>
    <w:pPr>
      <w:ind w:firstLine="480" w:firstLineChars="200"/>
    </w:pPr>
    <w:rPr>
      <w:rFonts w:cs="宋体"/>
      <w:sz w:val="28"/>
      <w:szCs w:val="20"/>
    </w:rPr>
  </w:style>
  <w:style w:type="paragraph" w:customStyle="1" w:styleId="57">
    <w:name w:val="正文 New New New New New New New"/>
    <w:qFormat/>
    <w:uiPriority w:val="0"/>
    <w:pPr>
      <w:widowControl w:val="0"/>
      <w:jc w:val="both"/>
    </w:pPr>
    <w:rPr>
      <w:rFonts w:hint="eastAsia"/>
      <w:kern w:val="2"/>
      <w:sz w:val="21"/>
      <w:szCs w:val="22"/>
      <w:lang w:val="en-US" w:eastAsia="zh-CN" w:bidi="ar-SA"/>
    </w:rPr>
  </w:style>
  <w:style w:type="paragraph" w:customStyle="1" w:styleId="58">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59">
    <w:name w:val="_Style 41"/>
    <w:unhideWhenUsed/>
    <w:qFormat/>
    <w:uiPriority w:val="99"/>
    <w:rPr>
      <w:kern w:val="2"/>
      <w:sz w:val="21"/>
      <w:szCs w:val="22"/>
      <w:lang w:val="en-US" w:eastAsia="zh-CN" w:bidi="ar-SA"/>
    </w:rPr>
  </w:style>
  <w:style w:type="paragraph" w:customStyle="1" w:styleId="60">
    <w:name w:val="首行缩进"/>
    <w:basedOn w:val="1"/>
    <w:qFormat/>
    <w:uiPriority w:val="0"/>
    <w:pPr>
      <w:ind w:firstLine="480" w:firstLineChars="200"/>
    </w:pPr>
    <w:rPr>
      <w:szCs w:val="20"/>
      <w:lang w:val="zh-CN"/>
    </w:rPr>
  </w:style>
  <w:style w:type="paragraph" w:customStyle="1" w:styleId="61">
    <w:name w:val="正文文本 21"/>
    <w:basedOn w:val="1"/>
    <w:next w:val="1"/>
    <w:qFormat/>
    <w:uiPriority w:val="0"/>
    <w:pPr>
      <w:widowControl/>
      <w:overflowPunct w:val="0"/>
      <w:ind w:left="720" w:hanging="720"/>
    </w:pPr>
    <w:rPr>
      <w:rFonts w:ascii="Calibri" w:hAnsi="Calibri" w:eastAsia="Calibri" w:cs="宋体"/>
      <w:sz w:val="24"/>
      <w:szCs w:val="20"/>
      <w:lang w:val="en-GB"/>
    </w:rPr>
  </w:style>
  <w:style w:type="paragraph" w:customStyle="1" w:styleId="62">
    <w:name w:val="Char Char Char Char Char Char Char Char Char"/>
    <w:basedOn w:val="1"/>
    <w:next w:val="61"/>
    <w:qFormat/>
    <w:uiPriority w:val="0"/>
    <w:pPr>
      <w:tabs>
        <w:tab w:val="left" w:pos="360"/>
      </w:tabs>
      <w:ind w:left="360" w:hanging="360" w:hangingChars="200"/>
    </w:pPr>
    <w:rPr>
      <w:rFonts w:ascii="Calibri" w:hAnsi="Calibri" w:eastAsia="Calibri" w:cs="宋体"/>
      <w:sz w:val="24"/>
      <w:szCs w:val="24"/>
      <w:lang w:val="zh-CN"/>
    </w:rPr>
  </w:style>
  <w:style w:type="paragraph" w:customStyle="1" w:styleId="63">
    <w:name w:val="[Normal]"/>
    <w:qFormat/>
    <w:uiPriority w:val="0"/>
    <w:rPr>
      <w:rFonts w:ascii="方正仿宋简体" w:hAnsi="方正仿宋简体" w:eastAsia="方正仿宋简体" w:cs="Courier New"/>
      <w:sz w:val="24"/>
      <w:szCs w:val="22"/>
      <w:lang w:val="zh-CN" w:eastAsia="zh-CN" w:bidi="ar-SA"/>
    </w:rPr>
  </w:style>
  <w:style w:type="paragraph" w:customStyle="1" w:styleId="64">
    <w:name w:val="正文11"/>
    <w:next w:val="42"/>
    <w:uiPriority w:val="0"/>
    <w:pPr>
      <w:widowControl w:val="0"/>
      <w:jc w:val="both"/>
    </w:pPr>
    <w:rPr>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19871</Words>
  <Characters>21325</Characters>
  <Lines>182</Lines>
  <Paragraphs>51</Paragraphs>
  <TotalTime>30</TotalTime>
  <ScaleCrop>false</ScaleCrop>
  <LinksUpToDate>false</LinksUpToDate>
  <CharactersWithSpaces>24270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2023-03-30T06:16:00Z</dcterms:created>
  <dc:creator>高鑫</dc:creator>
  <cp:lastModifiedBy>lynn</cp:lastModifiedBy>
  <cp:lastPrinted>2021-12-13T02:17:00Z</cp:lastPrinted>
  <dcterms:modified xsi:type="dcterms:W3CDTF">2024-04-18T01:13:37Z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D27AC7EA5F1840B1AD9AA31EA87FCF5B_13</vt:lpwstr>
  </property>
</Properties>
</file>