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Cs w:val="28"/>
        </w:rPr>
      </w:pPr>
      <w:r>
        <w:rPr>
          <w:rFonts w:hint="eastAsia" w:ascii="宋体" w:hAnsi="宋体"/>
        </w:rPr>
        <w:t xml:space="preserve"> </w:t>
      </w:r>
      <w:bookmarkStart w:id="0" w:name="_Hlk27399823"/>
    </w:p>
    <w:p>
      <w:pPr>
        <w:spacing w:line="312" w:lineRule="auto"/>
        <w:jc w:val="center"/>
        <w:rPr>
          <w:rFonts w:hint="eastAsia" w:ascii="宋体" w:hAnsi="宋体" w:cs="宋体"/>
          <w:b/>
          <w:bCs/>
          <w:szCs w:val="28"/>
        </w:rPr>
      </w:pPr>
      <w:r>
        <w:rPr>
          <w:rFonts w:hint="eastAsia" w:ascii="宋体" w:hAnsi="宋体" w:cs="宋体"/>
          <w:b/>
          <w:bCs/>
          <w:szCs w:val="28"/>
        </w:rPr>
        <w:t>评审标准</w:t>
      </w:r>
    </w:p>
    <w:p>
      <w:pPr>
        <w:pStyle w:val="14"/>
        <w:jc w:val="left"/>
        <w:rPr>
          <w:rFonts w:hint="default" w:eastAsia="微软雅黑"/>
          <w:lang w:val="en-US" w:eastAsia="zh-CN"/>
        </w:rPr>
      </w:pPr>
      <w:r>
        <w:rPr>
          <w:rFonts w:hint="eastAsia" w:ascii="宋体" w:hAnsi="宋体" w:cs="宋体"/>
          <w:b/>
          <w:bCs/>
          <w:szCs w:val="28"/>
          <w:lang w:val="en-US" w:eastAsia="zh-CN"/>
        </w:rPr>
        <w:t>1.初步评审</w:t>
      </w:r>
    </w:p>
    <w:tbl>
      <w:tblPr>
        <w:tblStyle w:val="8"/>
        <w:tblW w:w="5473" w:type="pct"/>
        <w:jc w:val="center"/>
        <w:tblLayout w:type="fixed"/>
        <w:tblCellMar>
          <w:top w:w="0" w:type="dxa"/>
          <w:left w:w="108" w:type="dxa"/>
          <w:bottom w:w="0" w:type="dxa"/>
          <w:right w:w="108" w:type="dxa"/>
        </w:tblCellMar>
      </w:tblPr>
      <w:tblGrid>
        <w:gridCol w:w="461"/>
        <w:gridCol w:w="5195"/>
        <w:gridCol w:w="4883"/>
      </w:tblGrid>
      <w:tr>
        <w:tblPrEx>
          <w:tblCellMar>
            <w:top w:w="0" w:type="dxa"/>
            <w:left w:w="108" w:type="dxa"/>
            <w:bottom w:w="0" w:type="dxa"/>
            <w:right w:w="108" w:type="dxa"/>
          </w:tblCellMar>
        </w:tblPrEx>
        <w:trPr>
          <w:trHeight w:val="741"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序号</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评审内容</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评审标准</w:t>
            </w:r>
          </w:p>
        </w:tc>
      </w:tr>
      <w:tr>
        <w:tblPrEx>
          <w:tblCellMar>
            <w:top w:w="0" w:type="dxa"/>
            <w:left w:w="108" w:type="dxa"/>
            <w:bottom w:w="0" w:type="dxa"/>
            <w:right w:w="108" w:type="dxa"/>
          </w:tblCellMar>
        </w:tblPrEx>
        <w:trPr>
          <w:trHeight w:val="90" w:hRule="atLeast"/>
          <w:jc w:val="center"/>
        </w:trPr>
        <w:tc>
          <w:tcPr>
            <w:tcW w:w="218" w:type="pct"/>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p>
        </w:tc>
        <w:tc>
          <w:tcPr>
            <w:tcW w:w="2464" w:type="pct"/>
            <w:tcBorders>
              <w:top w:val="single" w:color="auto" w:sz="4" w:space="0"/>
              <w:left w:val="single" w:color="auto" w:sz="4" w:space="0"/>
              <w:bottom w:val="single" w:color="auto" w:sz="8" w:space="0"/>
              <w:right w:val="single" w:color="auto" w:sz="4" w:space="0"/>
            </w:tcBorders>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营业执照</w:t>
            </w:r>
          </w:p>
        </w:tc>
        <w:tc>
          <w:tcPr>
            <w:tcW w:w="2316" w:type="pct"/>
            <w:tcBorders>
              <w:top w:val="single" w:color="auto" w:sz="4" w:space="0"/>
              <w:left w:val="single" w:color="auto" w:sz="4" w:space="0"/>
              <w:bottom w:val="single" w:color="auto" w:sz="8" w:space="0"/>
              <w:right w:val="single" w:color="auto" w:sz="8" w:space="0"/>
            </w:tcBorders>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具备有效的营业执照</w:t>
            </w:r>
          </w:p>
        </w:tc>
      </w:tr>
      <w:tr>
        <w:tblPrEx>
          <w:tblCellMar>
            <w:top w:w="0" w:type="dxa"/>
            <w:left w:w="108" w:type="dxa"/>
            <w:bottom w:w="0" w:type="dxa"/>
            <w:right w:w="108" w:type="dxa"/>
          </w:tblCellMar>
        </w:tblPrEx>
        <w:trPr>
          <w:trHeight w:val="1690"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2</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财务要求</w:t>
            </w:r>
          </w:p>
        </w:tc>
        <w:tc>
          <w:tcPr>
            <w:tcW w:w="2316" w:type="pct"/>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提供（20</w:t>
            </w:r>
            <w:r>
              <w:rPr>
                <w:rFonts w:hint="eastAsia" w:ascii="宋体" w:hAnsi="宋体" w:cs="宋体"/>
                <w:color w:val="auto"/>
                <w:sz w:val="24"/>
                <w:szCs w:val="24"/>
                <w:shd w:val="clear" w:color="auto" w:fill="auto"/>
                <w:lang w:val="en-US" w:eastAsia="zh-CN"/>
              </w:rPr>
              <w:t>21</w:t>
            </w:r>
            <w:r>
              <w:rPr>
                <w:rFonts w:hint="eastAsia" w:ascii="宋体" w:hAnsi="宋体" w:eastAsia="宋体" w:cs="宋体"/>
                <w:color w:val="auto"/>
                <w:sz w:val="24"/>
                <w:szCs w:val="24"/>
                <w:shd w:val="clear" w:color="auto" w:fill="auto"/>
                <w:lang w:val="en-US" w:eastAsia="zh-CN"/>
              </w:rPr>
              <w:t>-202</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年）</w:t>
            </w:r>
            <w:r>
              <w:rPr>
                <w:rFonts w:hint="eastAsia" w:ascii="宋体" w:hAnsi="宋体" w:cs="宋体"/>
                <w:color w:val="auto"/>
                <w:sz w:val="24"/>
                <w:szCs w:val="24"/>
                <w:shd w:val="clear" w:color="auto" w:fill="auto"/>
                <w:lang w:val="en-US" w:eastAsia="zh-CN"/>
              </w:rPr>
              <w:t>任意一年</w:t>
            </w:r>
            <w:r>
              <w:rPr>
                <w:rFonts w:hint="eastAsia" w:ascii="宋体" w:hAnsi="宋体" w:eastAsia="宋体" w:cs="宋体"/>
                <w:color w:val="auto"/>
                <w:sz w:val="24"/>
                <w:szCs w:val="24"/>
                <w:shd w:val="clear" w:color="auto" w:fill="auto"/>
                <w:lang w:val="en-US" w:eastAsia="zh-CN"/>
              </w:rPr>
              <w:t>经审计的财务报告或财务报表或财务会计制度（距响应文件递交截止时间，成立不足</w:t>
            </w:r>
            <w:r>
              <w:rPr>
                <w:rFonts w:hint="eastAsia" w:ascii="宋体" w:hAnsi="宋体" w:cs="宋体"/>
                <w:color w:val="auto"/>
                <w:sz w:val="24"/>
                <w:szCs w:val="24"/>
                <w:shd w:val="clear" w:color="auto" w:fill="auto"/>
                <w:lang w:val="en-US" w:eastAsia="zh-CN"/>
              </w:rPr>
              <w:t>一</w:t>
            </w:r>
            <w:r>
              <w:rPr>
                <w:rFonts w:hint="eastAsia" w:ascii="宋体" w:hAnsi="宋体" w:eastAsia="宋体" w:cs="宋体"/>
                <w:color w:val="auto"/>
                <w:sz w:val="24"/>
                <w:szCs w:val="24"/>
                <w:shd w:val="clear" w:color="auto" w:fill="auto"/>
                <w:lang w:val="en-US" w:eastAsia="zh-CN"/>
              </w:rPr>
              <w:t>年的企业提供自注册年度后的经审计的财务报告或财务报表或财务会计制度）。</w:t>
            </w:r>
          </w:p>
        </w:tc>
      </w:tr>
      <w:tr>
        <w:tblPrEx>
          <w:tblCellMar>
            <w:top w:w="0" w:type="dxa"/>
            <w:left w:w="108" w:type="dxa"/>
            <w:bottom w:w="0" w:type="dxa"/>
            <w:right w:w="108" w:type="dxa"/>
          </w:tblCellMar>
        </w:tblPrEx>
        <w:trPr>
          <w:trHeight w:val="999"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3</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有依法缴纳税收的良好记录</w:t>
            </w:r>
            <w:r>
              <w:rPr>
                <w:rFonts w:hint="eastAsia" w:ascii="宋体" w:hAnsi="宋体" w:cs="宋体"/>
                <w:color w:val="auto"/>
                <w:sz w:val="24"/>
                <w:szCs w:val="24"/>
                <w:shd w:val="clear" w:color="auto" w:fill="auto"/>
                <w:lang w:eastAsia="zh-CN"/>
              </w:rPr>
              <w:t>。</w:t>
            </w:r>
          </w:p>
        </w:tc>
        <w:tc>
          <w:tcPr>
            <w:tcW w:w="2316" w:type="pct"/>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kern w:val="0"/>
                <w:sz w:val="24"/>
                <w:szCs w:val="24"/>
                <w:lang w:val="ru-RU" w:eastAsia="zh-CN" w:bidi="ar-SA"/>
              </w:rPr>
              <w:t>1、</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提供购买202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年至202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ru-RU" w:eastAsia="zh-CN" w:bidi="ar-SA"/>
              </w:rPr>
              <w:t>年任意3个月社保（新成立公司提供成立以来的社保缴纳凭证）；2、</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人提供有效的依法纳税证明，纳税证明凭证或零申报凭证；</w:t>
            </w:r>
          </w:p>
        </w:tc>
      </w:tr>
      <w:tr>
        <w:tblPrEx>
          <w:tblCellMar>
            <w:top w:w="0" w:type="dxa"/>
            <w:left w:w="108" w:type="dxa"/>
            <w:bottom w:w="0" w:type="dxa"/>
            <w:right w:w="108" w:type="dxa"/>
          </w:tblCellMar>
        </w:tblPrEx>
        <w:trPr>
          <w:trHeight w:val="1679"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4</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未被“</w:t>
            </w:r>
            <w:r>
              <w:rPr>
                <w:rFonts w:hint="eastAsia" w:ascii="宋体" w:hAnsi="宋体" w:eastAsia="宋体" w:cs="宋体"/>
                <w:color w:val="auto"/>
                <w:sz w:val="24"/>
                <w:szCs w:val="24"/>
                <w:shd w:val="clear" w:color="auto" w:fill="auto"/>
              </w:rPr>
              <w:fldChar w:fldCharType="begin"/>
            </w:r>
            <w:r>
              <w:rPr>
                <w:rFonts w:hint="eastAsia" w:ascii="宋体" w:hAnsi="宋体" w:eastAsia="宋体" w:cs="宋体"/>
                <w:color w:val="auto"/>
                <w:sz w:val="24"/>
                <w:szCs w:val="24"/>
                <w:shd w:val="clear" w:color="auto" w:fill="auto"/>
              </w:rPr>
              <w:instrText xml:space="preserve"> HYPERLINK "http://www.so.com/link?m=avKStJofbrIsaBqw%2B%2B2vdAxtcVz2JXf%2FXa3tKu3k8uQ6sTyKhNTKbLvskNzGQ74UIPt9%2F0BN0Jelc4r1UxQ69fD%2Bv0%2FefCkvvEhoC8y%2BInSX1ws98V%2FCSvvk%2FQTK9V%2BhAFHlLvUFd0owQxHj9cFmYJGtUDMuQMY%2FwMQtL3BieRLdY6OV2zdPkpw%3D%3D" \t "_blank" </w:instrText>
            </w:r>
            <w:r>
              <w:rPr>
                <w:rFonts w:hint="eastAsia" w:ascii="宋体" w:hAnsi="宋体" w:eastAsia="宋体" w:cs="宋体"/>
                <w:color w:val="auto"/>
                <w:sz w:val="24"/>
                <w:szCs w:val="24"/>
                <w:shd w:val="clear" w:color="auto" w:fill="auto"/>
              </w:rPr>
              <w:fldChar w:fldCharType="separate"/>
            </w:r>
            <w:r>
              <w:rPr>
                <w:rFonts w:hint="eastAsia" w:ascii="宋体" w:hAnsi="宋体" w:eastAsia="宋体" w:cs="宋体"/>
                <w:color w:val="auto"/>
                <w:sz w:val="24"/>
                <w:szCs w:val="24"/>
                <w:shd w:val="clear" w:color="auto" w:fill="auto"/>
              </w:rPr>
              <w:t>国家企业信用信息公示系统</w:t>
            </w:r>
            <w:r>
              <w:rPr>
                <w:rFonts w:hint="eastAsia" w:ascii="宋体" w:hAnsi="宋体" w:eastAsia="宋体" w:cs="宋体"/>
                <w:color w:val="auto"/>
                <w:sz w:val="24"/>
                <w:szCs w:val="24"/>
                <w:shd w:val="clear" w:color="auto" w:fill="auto"/>
              </w:rPr>
              <w:fldChar w:fldCharType="end"/>
            </w:r>
            <w:r>
              <w:rPr>
                <w:rFonts w:hint="eastAsia" w:ascii="宋体" w:hAnsi="宋体" w:eastAsia="宋体" w:cs="宋体"/>
                <w:color w:val="auto"/>
                <w:sz w:val="24"/>
                <w:szCs w:val="24"/>
                <w:shd w:val="clear" w:color="auto" w:fill="auto"/>
              </w:rPr>
              <w:t>”网站</w:t>
            </w:r>
            <w:r>
              <w:rPr>
                <w:rFonts w:hint="eastAsia" w:ascii="宋体" w:hAnsi="宋体" w:eastAsia="宋体" w:cs="宋体"/>
                <w:color w:val="auto"/>
                <w:sz w:val="24"/>
                <w:szCs w:val="24"/>
                <w:shd w:val="clear" w:color="auto" w:fill="auto"/>
                <w:lang w:eastAsia="zh-CN"/>
              </w:rPr>
              <w:t>列入：</w:t>
            </w:r>
            <w:r>
              <w:rPr>
                <w:rFonts w:hint="eastAsia" w:ascii="宋体" w:hAnsi="宋体" w:eastAsia="宋体" w:cs="宋体"/>
                <w:color w:val="auto"/>
                <w:sz w:val="24"/>
                <w:szCs w:val="24"/>
                <w:shd w:val="clear" w:color="auto" w:fill="auto"/>
                <w:lang w:val="en-US" w:eastAsia="zh-CN"/>
              </w:rPr>
              <w:t>严重违法失信名单（黑名单）信息；未被</w:t>
            </w:r>
            <w:r>
              <w:rPr>
                <w:rFonts w:hint="eastAsia" w:ascii="宋体" w:hAnsi="宋体" w:eastAsia="宋体" w:cs="宋体"/>
                <w:color w:val="auto"/>
                <w:sz w:val="24"/>
                <w:szCs w:val="24"/>
                <w:shd w:val="clear" w:color="auto" w:fill="auto"/>
              </w:rPr>
              <w:t>“信用中国”网站</w:t>
            </w:r>
            <w:r>
              <w:rPr>
                <w:rFonts w:hint="eastAsia" w:ascii="宋体" w:hAnsi="宋体" w:eastAsia="宋体" w:cs="宋体"/>
                <w:color w:val="auto"/>
                <w:sz w:val="24"/>
                <w:szCs w:val="24"/>
                <w:shd w:val="clear" w:color="auto" w:fill="auto"/>
                <w:lang w:val="en-US" w:eastAsia="zh-CN"/>
              </w:rPr>
              <w:t>列入：失信被执行人和政府采购严重违法失信行为记录名单和重大税收违法失信主体；未在</w:t>
            </w:r>
            <w:r>
              <w:rPr>
                <w:rFonts w:hint="eastAsia" w:ascii="宋体" w:hAnsi="宋体" w:eastAsia="宋体" w:cs="宋体"/>
                <w:color w:val="auto"/>
                <w:sz w:val="24"/>
                <w:szCs w:val="24"/>
                <w:shd w:val="clear" w:color="auto" w:fill="auto"/>
              </w:rPr>
              <w:t>“中国裁判文书网”</w:t>
            </w:r>
            <w:r>
              <w:rPr>
                <w:rFonts w:hint="eastAsia" w:ascii="宋体" w:hAnsi="宋体" w:eastAsia="宋体" w:cs="宋体"/>
                <w:color w:val="auto"/>
                <w:sz w:val="24"/>
                <w:szCs w:val="24"/>
                <w:shd w:val="clear" w:color="auto" w:fill="auto"/>
                <w:lang w:val="en-US" w:eastAsia="zh-CN"/>
              </w:rPr>
              <w:t>有行贿记录</w:t>
            </w:r>
            <w:r>
              <w:rPr>
                <w:rFonts w:hint="eastAsia" w:ascii="宋体" w:hAnsi="宋体" w:eastAsia="宋体" w:cs="宋体"/>
                <w:color w:val="auto"/>
                <w:sz w:val="24"/>
                <w:szCs w:val="24"/>
                <w:shd w:val="clear" w:color="auto" w:fill="auto"/>
              </w:rPr>
              <w:t>；</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提供网站信息截图。</w:t>
            </w:r>
          </w:p>
        </w:tc>
      </w:tr>
      <w:tr>
        <w:tblPrEx>
          <w:tblCellMar>
            <w:top w:w="0" w:type="dxa"/>
            <w:left w:w="108" w:type="dxa"/>
            <w:bottom w:w="0" w:type="dxa"/>
            <w:right w:w="108" w:type="dxa"/>
          </w:tblCellMar>
        </w:tblPrEx>
        <w:trPr>
          <w:trHeight w:val="742"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5</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内容</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内容是否完整响应</w:t>
            </w:r>
            <w:r>
              <w:rPr>
                <w:rFonts w:hint="eastAsia" w:ascii="宋体" w:hAnsi="宋体" w:eastAsia="宋体" w:cs="宋体"/>
                <w:color w:val="auto"/>
                <w:sz w:val="24"/>
                <w:szCs w:val="24"/>
                <w:shd w:val="clear" w:color="auto" w:fill="auto"/>
                <w:lang w:eastAsia="zh-CN"/>
              </w:rPr>
              <w:t>询比采购文件</w:t>
            </w:r>
          </w:p>
        </w:tc>
      </w:tr>
      <w:tr>
        <w:tblPrEx>
          <w:tblCellMar>
            <w:top w:w="0" w:type="dxa"/>
            <w:left w:w="108" w:type="dxa"/>
            <w:bottom w:w="0" w:type="dxa"/>
            <w:right w:w="108" w:type="dxa"/>
          </w:tblCellMar>
        </w:tblPrEx>
        <w:trPr>
          <w:trHeight w:val="742"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6</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资质要求</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eastAsia="zh-CN"/>
              </w:rPr>
            </w:pPr>
            <w:r>
              <w:rPr>
                <w:rFonts w:hint="eastAsia" w:ascii="宋体" w:hAnsi="宋体" w:cs="宋体"/>
                <w:sz w:val="24"/>
                <w:szCs w:val="24"/>
              </w:rPr>
              <w:t>必须是具备</w:t>
            </w:r>
            <w:r>
              <w:rPr>
                <w:rFonts w:hint="eastAsia" w:ascii="宋体" w:hAnsi="宋体" w:cs="宋体"/>
                <w:sz w:val="24"/>
                <w:szCs w:val="24"/>
                <w:lang w:val="en-US" w:eastAsia="zh-CN"/>
              </w:rPr>
              <w:t>具备施工图设计文件审查机构认定书二类或以上资质</w:t>
            </w:r>
          </w:p>
        </w:tc>
      </w:tr>
      <w:tr>
        <w:tblPrEx>
          <w:tblCellMar>
            <w:top w:w="0" w:type="dxa"/>
            <w:left w:w="108" w:type="dxa"/>
            <w:bottom w:w="0" w:type="dxa"/>
            <w:right w:w="108" w:type="dxa"/>
          </w:tblCellMar>
        </w:tblPrEx>
        <w:trPr>
          <w:trHeight w:val="1273"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7</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编码、签署、盖章及组成</w:t>
            </w:r>
          </w:p>
        </w:tc>
        <w:tc>
          <w:tcPr>
            <w:tcW w:w="2316" w:type="pct"/>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按</w:t>
            </w:r>
            <w:r>
              <w:rPr>
                <w:rFonts w:hint="eastAsia" w:ascii="宋体" w:hAnsi="宋体" w:eastAsia="宋体" w:cs="宋体"/>
                <w:color w:val="auto"/>
                <w:sz w:val="24"/>
                <w:szCs w:val="24"/>
                <w:shd w:val="clear" w:color="auto" w:fill="auto"/>
                <w:lang w:eastAsia="zh-CN"/>
              </w:rPr>
              <w:t>询比采购文件</w:t>
            </w:r>
            <w:r>
              <w:rPr>
                <w:rFonts w:hint="eastAsia" w:ascii="宋体" w:hAnsi="宋体" w:eastAsia="宋体" w:cs="宋体"/>
                <w:color w:val="auto"/>
                <w:sz w:val="24"/>
                <w:szCs w:val="24"/>
                <w:shd w:val="clear" w:color="auto" w:fill="auto"/>
              </w:rPr>
              <w:t>要求在规定位置编码、加盖供应商公章和有法定代表人或其授权代表签字加盖人名章的；</w:t>
            </w: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的组成符合</w:t>
            </w:r>
            <w:r>
              <w:rPr>
                <w:rFonts w:hint="eastAsia" w:ascii="宋体" w:hAnsi="宋体" w:eastAsia="宋体" w:cs="宋体"/>
                <w:color w:val="auto"/>
                <w:sz w:val="24"/>
                <w:szCs w:val="24"/>
                <w:shd w:val="clear" w:color="auto" w:fill="auto"/>
                <w:lang w:eastAsia="zh-CN"/>
              </w:rPr>
              <w:t>询比采购文件</w:t>
            </w:r>
            <w:r>
              <w:rPr>
                <w:rFonts w:hint="eastAsia" w:ascii="宋体" w:hAnsi="宋体" w:eastAsia="宋体" w:cs="宋体"/>
                <w:color w:val="auto"/>
                <w:sz w:val="24"/>
                <w:szCs w:val="24"/>
                <w:shd w:val="clear" w:color="auto" w:fill="auto"/>
              </w:rPr>
              <w:t>要求。</w:t>
            </w:r>
          </w:p>
        </w:tc>
      </w:tr>
      <w:tr>
        <w:tblPrEx>
          <w:tblCellMar>
            <w:top w:w="0" w:type="dxa"/>
            <w:left w:w="108" w:type="dxa"/>
            <w:bottom w:w="0" w:type="dxa"/>
            <w:right w:w="108" w:type="dxa"/>
          </w:tblCellMar>
        </w:tblPrEx>
        <w:trPr>
          <w:trHeight w:val="1172" w:hRule="atLeast"/>
          <w:jc w:val="center"/>
        </w:trPr>
        <w:tc>
          <w:tcPr>
            <w:tcW w:w="5000" w:type="pct"/>
            <w:gridSpan w:val="3"/>
            <w:tcBorders>
              <w:top w:val="single" w:color="auto" w:sz="8" w:space="0"/>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说明：</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合格打“√”, 不合格打“×”。</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val="en-US" w:eastAsia="zh-CN"/>
              </w:rPr>
              <w:t>供应商提供的响应文件</w:t>
            </w:r>
            <w:r>
              <w:rPr>
                <w:rFonts w:hint="eastAsia" w:ascii="宋体" w:hAnsi="宋体" w:eastAsia="宋体" w:cs="宋体"/>
                <w:color w:val="auto"/>
                <w:sz w:val="24"/>
                <w:szCs w:val="24"/>
                <w:shd w:val="clear" w:color="auto" w:fill="auto"/>
              </w:rPr>
              <w:t>有一项内容不合格，综合评定为不合格。</w:t>
            </w:r>
            <w:r>
              <w:rPr>
                <w:rFonts w:hint="eastAsia" w:ascii="宋体" w:hAnsi="宋体" w:eastAsia="宋体" w:cs="宋体"/>
                <w:color w:val="auto"/>
                <w:sz w:val="24"/>
                <w:szCs w:val="24"/>
                <w:shd w:val="clear" w:color="auto" w:fill="auto"/>
                <w:lang w:val="en-US" w:eastAsia="zh-CN"/>
              </w:rPr>
              <w:t>响应文件</w:t>
            </w:r>
            <w:r>
              <w:rPr>
                <w:rFonts w:hint="eastAsia" w:ascii="宋体" w:hAnsi="宋体" w:eastAsia="宋体" w:cs="宋体"/>
                <w:color w:val="auto"/>
                <w:sz w:val="24"/>
                <w:szCs w:val="24"/>
                <w:shd w:val="clear" w:color="auto" w:fill="auto"/>
              </w:rPr>
              <w:t>即没有实质性响应</w:t>
            </w:r>
            <w:r>
              <w:rPr>
                <w:rFonts w:hint="eastAsia" w:ascii="宋体" w:hAnsi="宋体" w:eastAsia="宋体" w:cs="宋体"/>
                <w:color w:val="auto"/>
                <w:sz w:val="24"/>
                <w:szCs w:val="24"/>
                <w:shd w:val="clear" w:color="auto" w:fill="auto"/>
                <w:lang w:val="en-US" w:eastAsia="zh-CN"/>
              </w:rPr>
              <w:t>询比采购</w:t>
            </w:r>
            <w:r>
              <w:rPr>
                <w:rFonts w:hint="eastAsia" w:ascii="宋体" w:hAnsi="宋体" w:eastAsia="宋体" w:cs="宋体"/>
                <w:color w:val="auto"/>
                <w:sz w:val="24"/>
                <w:szCs w:val="24"/>
                <w:shd w:val="clear" w:color="auto" w:fill="auto"/>
              </w:rPr>
              <w:t>文件的要求，</w:t>
            </w:r>
            <w:r>
              <w:rPr>
                <w:rFonts w:hint="eastAsia" w:ascii="宋体" w:hAnsi="宋体" w:eastAsia="宋体" w:cs="宋体"/>
                <w:color w:val="auto"/>
                <w:sz w:val="24"/>
                <w:szCs w:val="24"/>
                <w:shd w:val="clear" w:color="auto" w:fill="auto"/>
                <w:lang w:val="en-US" w:eastAsia="zh-CN"/>
              </w:rPr>
              <w:t>即初步审查不通过，</w:t>
            </w:r>
            <w:r>
              <w:rPr>
                <w:rFonts w:hint="eastAsia" w:ascii="宋体" w:hAnsi="宋体" w:eastAsia="宋体" w:cs="宋体"/>
                <w:color w:val="auto"/>
                <w:sz w:val="24"/>
                <w:szCs w:val="24"/>
                <w:shd w:val="clear" w:color="auto" w:fill="auto"/>
              </w:rPr>
              <w:t>不能进入下一阶段评审。</w:t>
            </w:r>
          </w:p>
        </w:tc>
      </w:tr>
    </w:tbl>
    <w:p>
      <w:pPr>
        <w:spacing w:line="312" w:lineRule="auto"/>
        <w:jc w:val="center"/>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ind w:left="0" w:leftChars="0" w:firstLine="0" w:firstLineChars="0"/>
        <w:rPr>
          <w:rFonts w:ascii="宋体" w:hAnsi="宋体" w:cs="宋体"/>
          <w:b/>
          <w:bCs/>
          <w:szCs w:val="28"/>
        </w:rPr>
      </w:pPr>
    </w:p>
    <w:p>
      <w:pPr>
        <w:pStyle w:val="14"/>
        <w:rPr>
          <w:rFonts w:ascii="宋体" w:hAnsi="宋体" w:cs="宋体"/>
          <w:b/>
          <w:bCs/>
          <w:szCs w:val="28"/>
        </w:rPr>
      </w:pPr>
    </w:p>
    <w:p>
      <w:pPr>
        <w:numPr>
          <w:ilvl w:val="0"/>
          <w:numId w:val="1"/>
        </w:numPr>
        <w:spacing w:line="312" w:lineRule="auto"/>
        <w:ind w:firstLine="480" w:firstLineChars="200"/>
        <w:jc w:val="left"/>
        <w:rPr>
          <w:rFonts w:hint="default" w:ascii="宋体" w:hAnsi="宋体" w:eastAsia="微软雅黑" w:cs="宋体"/>
          <w:b/>
          <w:bCs/>
          <w:kern w:val="2"/>
          <w:position w:val="0"/>
          <w:sz w:val="24"/>
          <w:szCs w:val="28"/>
          <w:lang w:val="en-US" w:eastAsia="zh-CN" w:bidi="ar-SA"/>
        </w:rPr>
      </w:pPr>
      <w:r>
        <w:rPr>
          <w:rFonts w:hint="eastAsia" w:ascii="宋体" w:hAnsi="宋体" w:eastAsia="微软雅黑" w:cs="宋体"/>
          <w:b/>
          <w:bCs/>
          <w:kern w:val="2"/>
          <w:position w:val="0"/>
          <w:sz w:val="24"/>
          <w:szCs w:val="28"/>
          <w:lang w:val="en-US" w:eastAsia="zh-CN" w:bidi="ar-SA"/>
        </w:rPr>
        <w:t>详细评审</w:t>
      </w:r>
    </w:p>
    <w:tbl>
      <w:tblPr>
        <w:tblStyle w:val="8"/>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5"/>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lang w:val="en-US" w:eastAsia="zh-CN"/>
              </w:rPr>
              <w:t>4</w:t>
            </w:r>
            <w:r>
              <w:rPr>
                <w:rFonts w:hint="eastAsia" w:ascii="宋体" w:hAnsi="宋体" w:cs="方正仿宋_GBK"/>
                <w:color w:val="auto"/>
                <w:sz w:val="24"/>
                <w:szCs w:val="24"/>
              </w:rPr>
              <w:t>0</w:t>
            </w:r>
          </w:p>
        </w:tc>
        <w:tc>
          <w:tcPr>
            <w:tcW w:w="5997" w:type="dxa"/>
            <w:noWrap w:val="0"/>
            <w:vAlign w:val="center"/>
          </w:tcPr>
          <w:p>
            <w:pPr>
              <w:widowControl/>
              <w:spacing w:line="300" w:lineRule="exact"/>
              <w:outlineLvl w:val="2"/>
              <w:rPr>
                <w:rFonts w:hint="eastAsia" w:ascii="Times New Roman" w:hAnsi="Times New Roman" w:eastAsia="宋体" w:cs="Times New Roman"/>
                <w:kern w:val="2"/>
                <w:sz w:val="26"/>
                <w:lang w:val="en-US" w:eastAsia="zh-CN" w:bidi="ar-SA"/>
              </w:rPr>
            </w:pPr>
            <w:r>
              <w:rPr>
                <w:rFonts w:hint="eastAsia" w:ascii="Times New Roman" w:hAnsi="Times New Roman" w:eastAsia="宋体" w:cs="Times New Roman"/>
                <w:kern w:val="2"/>
                <w:sz w:val="26"/>
                <w:lang w:val="en-US" w:eastAsia="zh-CN" w:bidi="ar-SA"/>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szCs w:val="24"/>
              </w:rPr>
            </w:pPr>
            <w:r>
              <w:rPr>
                <w:rFonts w:hint="eastAsia" w:ascii="Times New Roman" w:hAnsi="Times New Roman" w:eastAsia="宋体" w:cs="Times New Roman"/>
                <w:kern w:val="2"/>
                <w:sz w:val="26"/>
                <w:lang w:val="en-US" w:eastAsia="zh-CN" w:bidi="ar-SA"/>
              </w:rPr>
              <w:t>投标报价得分＝（评标基准价/投标报价）×价格权重×100。</w:t>
            </w:r>
          </w:p>
        </w:tc>
        <w:tc>
          <w:tcPr>
            <w:tcW w:w="1404" w:type="dxa"/>
            <w:noWrap w:val="0"/>
            <w:vAlign w:val="center"/>
          </w:tcPr>
          <w:p>
            <w:pPr>
              <w:spacing w:line="36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9"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lang w:val="en-US" w:eastAsia="zh-CN"/>
              </w:rPr>
              <w:t>审图技术</w:t>
            </w:r>
            <w:r>
              <w:rPr>
                <w:rFonts w:hint="eastAsia" w:ascii="宋体" w:hAnsi="宋体" w:cs="方正仿宋_GBK"/>
                <w:color w:val="auto"/>
                <w:sz w:val="24"/>
                <w:szCs w:val="24"/>
              </w:rPr>
              <w:t>方案</w:t>
            </w:r>
          </w:p>
        </w:tc>
        <w:tc>
          <w:tcPr>
            <w:tcW w:w="955" w:type="dxa"/>
            <w:noWrap w:val="0"/>
            <w:vAlign w:val="center"/>
          </w:tcPr>
          <w:p>
            <w:pPr>
              <w:spacing w:line="240" w:lineRule="exact"/>
              <w:jc w:val="center"/>
              <w:rPr>
                <w:rFonts w:ascii="宋体" w:hAnsi="宋体" w:eastAsia="微软雅黑" w:cs="方正仿宋_GBK"/>
                <w:color w:val="auto"/>
                <w:sz w:val="24"/>
                <w:szCs w:val="24"/>
              </w:rPr>
            </w:pPr>
            <w:r>
              <w:rPr>
                <w:rFonts w:hint="eastAsia" w:ascii="宋体" w:hAnsi="宋体" w:cs="方正仿宋_GBK"/>
                <w:color w:val="auto"/>
                <w:sz w:val="24"/>
                <w:szCs w:val="24"/>
                <w:lang w:val="en-US" w:eastAsia="zh-CN"/>
              </w:rPr>
              <w:t>3</w:t>
            </w:r>
            <w:r>
              <w:rPr>
                <w:rFonts w:hint="eastAsia" w:ascii="宋体" w:hAnsi="宋体" w:cs="方正仿宋_GBK"/>
                <w:color w:val="auto"/>
                <w:sz w:val="24"/>
                <w:szCs w:val="24"/>
              </w:rPr>
              <w:t>0</w:t>
            </w:r>
          </w:p>
        </w:tc>
        <w:tc>
          <w:tcPr>
            <w:tcW w:w="5997" w:type="dxa"/>
            <w:noWrap w:val="0"/>
            <w:vAlign w:val="center"/>
          </w:tcPr>
          <w:p>
            <w:pPr>
              <w:spacing w:line="360" w:lineRule="auto"/>
              <w:jc w:val="both"/>
              <w:rPr>
                <w:rFonts w:hint="eastAsia"/>
                <w:color w:val="auto"/>
                <w:highlight w:val="none"/>
                <w:lang w:val="en-US" w:eastAsia="zh-CN"/>
              </w:rPr>
            </w:pPr>
            <w:r>
              <w:rPr>
                <w:rFonts w:hint="eastAsia"/>
                <w:color w:val="auto"/>
                <w:highlight w:val="none"/>
                <w:lang w:val="en-US" w:eastAsia="zh-CN"/>
              </w:rPr>
              <w:t>审查成果</w:t>
            </w:r>
          </w:p>
          <w:p>
            <w:pPr>
              <w:pStyle w:val="2"/>
              <w:rPr>
                <w:rFonts w:hint="default"/>
                <w:lang w:val="en-US" w:eastAsia="zh-CN"/>
              </w:rPr>
            </w:pPr>
            <w:r>
              <w:rPr>
                <w:rFonts w:hint="eastAsia"/>
                <w:lang w:val="en-US" w:eastAsia="zh-CN"/>
              </w:rPr>
              <w:t xml:space="preserve">审查服务工作科学合理，布局清晰，满足国家规范要求：5-10分；审查服务方案可行，布局一般，基本满足审查要求：0.1-4.9分；不合理的不得分。 </w:t>
            </w:r>
          </w:p>
          <w:p>
            <w:pPr>
              <w:rPr>
                <w:rFonts w:hint="default"/>
                <w:lang w:val="en-US" w:eastAsia="zh-CN"/>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审查进度</w:t>
            </w:r>
            <w:r>
              <w:rPr>
                <w:rFonts w:hint="eastAsia" w:ascii="宋体" w:hAnsi="宋体" w:cs="宋体"/>
                <w:color w:val="auto"/>
                <w:szCs w:val="21"/>
                <w:highlight w:val="none"/>
              </w:rPr>
              <w:t>控制</w:t>
            </w:r>
          </w:p>
          <w:p>
            <w:pPr>
              <w:pStyle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审查进度</w:t>
            </w:r>
            <w:r>
              <w:rPr>
                <w:rFonts w:hint="eastAsia" w:ascii="宋体" w:hAnsi="宋体" w:cs="宋体"/>
                <w:color w:val="auto"/>
                <w:szCs w:val="21"/>
                <w:highlight w:val="none"/>
              </w:rPr>
              <w:t>控制合理，保证措施完善的得</w:t>
            </w:r>
            <w:r>
              <w:rPr>
                <w:rFonts w:hint="eastAsia" w:ascii="宋体" w:hAnsi="宋体" w:cs="宋体"/>
                <w:color w:val="auto"/>
                <w:szCs w:val="21"/>
                <w:highlight w:val="none"/>
                <w:lang w:val="en-US" w:eastAsia="zh-CN"/>
              </w:rPr>
              <w:t>5-10</w:t>
            </w:r>
            <w:r>
              <w:rPr>
                <w:rFonts w:hint="eastAsia" w:ascii="宋体" w:hAnsi="宋体" w:cs="宋体"/>
                <w:color w:val="auto"/>
                <w:szCs w:val="21"/>
                <w:highlight w:val="none"/>
              </w:rPr>
              <w:t>分；基本满足的</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4.9</w:t>
            </w:r>
            <w:r>
              <w:rPr>
                <w:rFonts w:hint="eastAsia" w:ascii="宋体" w:hAnsi="宋体" w:cs="宋体"/>
                <w:color w:val="auto"/>
                <w:szCs w:val="21"/>
                <w:highlight w:val="none"/>
              </w:rPr>
              <w:t>分；无</w:t>
            </w:r>
            <w:r>
              <w:rPr>
                <w:rFonts w:hint="eastAsia" w:ascii="宋体" w:hAnsi="宋体" w:cs="宋体"/>
                <w:color w:val="auto"/>
                <w:szCs w:val="21"/>
                <w:highlight w:val="none"/>
                <w:lang w:val="en-US" w:eastAsia="zh-CN"/>
              </w:rPr>
              <w:t>进度</w:t>
            </w:r>
            <w:r>
              <w:rPr>
                <w:rFonts w:hint="eastAsia" w:ascii="宋体" w:hAnsi="宋体" w:cs="宋体"/>
                <w:color w:val="auto"/>
                <w:szCs w:val="21"/>
                <w:highlight w:val="none"/>
              </w:rPr>
              <w:t>控制方案措施的不得分。</w:t>
            </w:r>
          </w:p>
          <w:p>
            <w:pPr>
              <w:rPr>
                <w:rFonts w:hint="eastAsia"/>
                <w:lang w:val="en-US" w:eastAsia="zh-CN"/>
              </w:rPr>
            </w:pPr>
          </w:p>
          <w:p>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工作计划</w:t>
            </w:r>
          </w:p>
          <w:p>
            <w:pPr>
              <w:pStyle w:val="2"/>
              <w:rPr>
                <w:rFonts w:ascii="宋体" w:hAnsi="宋体" w:cs="宋体"/>
                <w:color w:val="auto"/>
                <w:sz w:val="24"/>
                <w:szCs w:val="24"/>
              </w:rPr>
            </w:pPr>
            <w:r>
              <w:rPr>
                <w:rFonts w:hint="eastAsia" w:ascii="宋体" w:hAnsi="宋体" w:cs="宋体"/>
                <w:color w:val="auto"/>
                <w:szCs w:val="21"/>
                <w:highlight w:val="none"/>
                <w:lang w:val="en-US" w:eastAsia="zh-CN"/>
              </w:rPr>
              <w:t>审查</w:t>
            </w:r>
            <w:r>
              <w:rPr>
                <w:rFonts w:hint="eastAsia" w:ascii="宋体" w:hAnsi="宋体" w:cs="宋体"/>
                <w:color w:val="auto"/>
                <w:szCs w:val="21"/>
                <w:highlight w:val="none"/>
              </w:rPr>
              <w:t>工作进度计划及工作量安排合理能和设计进度协调合理的得</w:t>
            </w:r>
            <w:r>
              <w:rPr>
                <w:rFonts w:hint="eastAsia" w:ascii="宋体" w:hAnsi="宋体" w:cs="宋体"/>
                <w:color w:val="auto"/>
                <w:szCs w:val="21"/>
                <w:highlight w:val="none"/>
                <w:lang w:val="en-US" w:eastAsia="zh-CN"/>
              </w:rPr>
              <w:t>5-10</w:t>
            </w:r>
            <w:r>
              <w:rPr>
                <w:rFonts w:hint="eastAsia" w:ascii="宋体" w:hAnsi="宋体" w:cs="宋体"/>
                <w:color w:val="auto"/>
                <w:szCs w:val="21"/>
                <w:highlight w:val="none"/>
              </w:rPr>
              <w:t>分，进度安排较合理，有进度横道图的得</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4.9</w:t>
            </w:r>
            <w:r>
              <w:rPr>
                <w:rFonts w:hint="eastAsia" w:ascii="宋体" w:hAnsi="宋体" w:cs="宋体"/>
                <w:color w:val="auto"/>
                <w:szCs w:val="21"/>
                <w:highlight w:val="none"/>
              </w:rPr>
              <w:t>分；进度安排完全不合理，无进度横道图的不得分。</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0</w:t>
            </w:r>
          </w:p>
        </w:tc>
        <w:tc>
          <w:tcPr>
            <w:tcW w:w="5997" w:type="dxa"/>
            <w:noWrap w:val="0"/>
            <w:vAlign w:val="center"/>
          </w:tcPr>
          <w:p>
            <w:pPr>
              <w:widowControl/>
              <w:numPr>
                <w:ilvl w:val="0"/>
                <w:numId w:val="2"/>
              </w:numPr>
              <w:spacing w:line="300" w:lineRule="exact"/>
              <w:outlineLvl w:val="2"/>
              <w:rPr>
                <w:rFonts w:hint="eastAsia" w:ascii="宋体" w:hAnsi="宋体" w:cs="宋体"/>
                <w:color w:val="auto"/>
                <w:sz w:val="24"/>
                <w:szCs w:val="24"/>
              </w:rPr>
            </w:pPr>
            <w:r>
              <w:rPr>
                <w:rFonts w:hint="eastAsia" w:ascii="宋体" w:hAnsi="宋体" w:cs="宋体"/>
                <w:color w:val="auto"/>
                <w:sz w:val="24"/>
                <w:szCs w:val="24"/>
              </w:rPr>
              <w:t>供应商自20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年1月1日起在全国范围内提供过类似服务的，每提供1份合同或其他有效证明文件得5分，最高得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pStyle w:val="14"/>
              <w:numPr>
                <w:ilvl w:val="0"/>
                <w:numId w:val="0"/>
              </w:numPr>
              <w:rPr>
                <w:rFonts w:hint="default"/>
                <w:lang w:val="en-US"/>
              </w:rPr>
            </w:pPr>
            <w:r>
              <w:rPr>
                <w:rFonts w:hint="eastAsia" w:ascii="宋体" w:hAnsi="宋体" w:eastAsia="宋体" w:cs="宋体"/>
                <w:color w:val="auto"/>
                <w:kern w:val="2"/>
                <w:position w:val="0"/>
                <w:sz w:val="24"/>
                <w:szCs w:val="24"/>
                <w:lang w:val="en-US" w:eastAsia="zh-CN" w:bidi="ar-SA"/>
              </w:rPr>
              <w:t>2、项目负责人具有高级职称得5分，同时具有建筑注册类证书得5分；（本项最多得10分）。</w:t>
            </w:r>
          </w:p>
        </w:tc>
        <w:tc>
          <w:tcPr>
            <w:tcW w:w="1404" w:type="dxa"/>
            <w:noWrap w:val="0"/>
            <w:vAlign w:val="center"/>
          </w:tcPr>
          <w:p>
            <w:pPr>
              <w:spacing w:line="320" w:lineRule="exact"/>
              <w:rPr>
                <w:rFonts w:ascii="宋体" w:hAnsi="宋体" w:cs="方正仿宋_GBK"/>
                <w:color w:val="auto"/>
                <w:sz w:val="24"/>
                <w:szCs w:val="24"/>
              </w:rPr>
            </w:pPr>
            <w:r>
              <w:rPr>
                <w:rFonts w:hint="eastAsia" w:ascii="宋体" w:hAnsi="宋体" w:cs="宋体"/>
                <w:color w:val="auto"/>
                <w:sz w:val="24"/>
                <w:szCs w:val="24"/>
              </w:rPr>
              <w:t>提供合同或其他有效证明文件扫描件，原件备查。</w:t>
            </w:r>
          </w:p>
        </w:tc>
      </w:tr>
      <w:bookmarkEnd w:id="0"/>
    </w:tbl>
    <w:p>
      <w:pPr>
        <w:widowControl/>
        <w:jc w:val="left"/>
        <w:rPr>
          <w:rFonts w:ascii="宋体" w:hAnsi="宋体" w:cs="宋体"/>
          <w:color w:val="FF0000"/>
          <w:sz w:val="24"/>
          <w:szCs w:val="24"/>
        </w:rPr>
      </w:pPr>
    </w:p>
    <w:p>
      <w:pPr>
        <w:rPr>
          <w:rFonts w:ascii="宋体" w:hAnsi="宋体" w:cs="宋体"/>
          <w:color w:val="FF0000"/>
          <w:sz w:val="24"/>
          <w:szCs w:val="24"/>
        </w:rPr>
      </w:pPr>
    </w:p>
    <w:p>
      <w:pPr>
        <w:rPr>
          <w:rFonts w:hint="eastAsia" w:ascii="宋体" w:hAnsi="宋体" w:cs="宋体"/>
          <w:b/>
          <w:szCs w:val="28"/>
        </w:rPr>
      </w:pPr>
      <w:bookmarkStart w:id="1" w:name="_GoBack"/>
      <w:bookmarkEnd w:id="1"/>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ind w:left="0" w:leftChars="0" w:firstLine="0" w:firstLineChars="0"/>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4ABB0"/>
    <w:multiLevelType w:val="singleLevel"/>
    <w:tmpl w:val="A1D4ABB0"/>
    <w:lvl w:ilvl="0" w:tentative="0">
      <w:start w:val="1"/>
      <w:numFmt w:val="decimal"/>
      <w:lvlText w:val="%1."/>
      <w:lvlJc w:val="left"/>
      <w:pPr>
        <w:tabs>
          <w:tab w:val="left" w:pos="312"/>
        </w:tabs>
      </w:pPr>
    </w:lvl>
  </w:abstractNum>
  <w:abstractNum w:abstractNumId="1">
    <w:nsid w:val="1FC5D978"/>
    <w:multiLevelType w:val="singleLevel"/>
    <w:tmpl w:val="1FC5D97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ZWUyOTI3ZjUwMDYyOGViOTZjMzQ0MzE3NGJlYmYifQ=="/>
  </w:docVars>
  <w:rsids>
    <w:rsidRoot w:val="693D54F0"/>
    <w:rsid w:val="0301396B"/>
    <w:rsid w:val="039D687F"/>
    <w:rsid w:val="052868E9"/>
    <w:rsid w:val="07997E43"/>
    <w:rsid w:val="07AC6944"/>
    <w:rsid w:val="07CA1DAB"/>
    <w:rsid w:val="0813333D"/>
    <w:rsid w:val="096133B5"/>
    <w:rsid w:val="09734E97"/>
    <w:rsid w:val="0B0C55A3"/>
    <w:rsid w:val="0FDE56B8"/>
    <w:rsid w:val="11052878"/>
    <w:rsid w:val="111E393A"/>
    <w:rsid w:val="11603F53"/>
    <w:rsid w:val="132C67E2"/>
    <w:rsid w:val="13867665"/>
    <w:rsid w:val="15CC7E09"/>
    <w:rsid w:val="15E96641"/>
    <w:rsid w:val="184976C3"/>
    <w:rsid w:val="18814EDA"/>
    <w:rsid w:val="19031D93"/>
    <w:rsid w:val="19FD67E3"/>
    <w:rsid w:val="1A837DC5"/>
    <w:rsid w:val="1B8D6AF6"/>
    <w:rsid w:val="1D69418F"/>
    <w:rsid w:val="20A77B6B"/>
    <w:rsid w:val="23AA1547"/>
    <w:rsid w:val="24E46F1D"/>
    <w:rsid w:val="2745577D"/>
    <w:rsid w:val="27BF5DB1"/>
    <w:rsid w:val="28940C5A"/>
    <w:rsid w:val="28A63567"/>
    <w:rsid w:val="29AD6A5D"/>
    <w:rsid w:val="29F173E3"/>
    <w:rsid w:val="2A2B114A"/>
    <w:rsid w:val="2A5C0E3A"/>
    <w:rsid w:val="2B6B5779"/>
    <w:rsid w:val="2B7E52A9"/>
    <w:rsid w:val="2DF9330D"/>
    <w:rsid w:val="2FA83F6C"/>
    <w:rsid w:val="303270BC"/>
    <w:rsid w:val="305F6483"/>
    <w:rsid w:val="31EF5153"/>
    <w:rsid w:val="325A0404"/>
    <w:rsid w:val="32605177"/>
    <w:rsid w:val="32983687"/>
    <w:rsid w:val="329B4853"/>
    <w:rsid w:val="32B55A55"/>
    <w:rsid w:val="33B85A36"/>
    <w:rsid w:val="340C3876"/>
    <w:rsid w:val="341F01EC"/>
    <w:rsid w:val="36B966AC"/>
    <w:rsid w:val="36D861B6"/>
    <w:rsid w:val="388233A6"/>
    <w:rsid w:val="39050477"/>
    <w:rsid w:val="3ADA5A18"/>
    <w:rsid w:val="3D0A4BEF"/>
    <w:rsid w:val="3ED42FCB"/>
    <w:rsid w:val="400735C9"/>
    <w:rsid w:val="40363F4D"/>
    <w:rsid w:val="414A19C1"/>
    <w:rsid w:val="42905B96"/>
    <w:rsid w:val="43241D53"/>
    <w:rsid w:val="43E77A38"/>
    <w:rsid w:val="443B50F8"/>
    <w:rsid w:val="46F5246C"/>
    <w:rsid w:val="477167C6"/>
    <w:rsid w:val="48050DD4"/>
    <w:rsid w:val="48496F13"/>
    <w:rsid w:val="4C422575"/>
    <w:rsid w:val="4C813585"/>
    <w:rsid w:val="4FF34044"/>
    <w:rsid w:val="561548D9"/>
    <w:rsid w:val="59976E23"/>
    <w:rsid w:val="59DB60D6"/>
    <w:rsid w:val="59EE791A"/>
    <w:rsid w:val="5A9F1A00"/>
    <w:rsid w:val="5B33135D"/>
    <w:rsid w:val="5D6E48CE"/>
    <w:rsid w:val="603E3F93"/>
    <w:rsid w:val="6429005C"/>
    <w:rsid w:val="67E6351E"/>
    <w:rsid w:val="68896A60"/>
    <w:rsid w:val="693D54F0"/>
    <w:rsid w:val="69552417"/>
    <w:rsid w:val="6A7237A8"/>
    <w:rsid w:val="6DEC3919"/>
    <w:rsid w:val="6E4D1C27"/>
    <w:rsid w:val="6EE456A3"/>
    <w:rsid w:val="6F1326A3"/>
    <w:rsid w:val="6FB1711E"/>
    <w:rsid w:val="709A5CAE"/>
    <w:rsid w:val="70BF5F08"/>
    <w:rsid w:val="73D6524F"/>
    <w:rsid w:val="74DF0134"/>
    <w:rsid w:val="752C3D35"/>
    <w:rsid w:val="757B4F71"/>
    <w:rsid w:val="759C6025"/>
    <w:rsid w:val="77410B60"/>
    <w:rsid w:val="77670635"/>
    <w:rsid w:val="784B5AE0"/>
    <w:rsid w:val="788F3FF4"/>
    <w:rsid w:val="79001BA3"/>
    <w:rsid w:val="79A61220"/>
    <w:rsid w:val="7A790F0B"/>
    <w:rsid w:val="7B5573A2"/>
    <w:rsid w:val="7DAC5273"/>
    <w:rsid w:val="7DF0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6"/>
    </w:r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无间隔1"/>
    <w:basedOn w:val="1"/>
    <w:autoRedefine/>
    <w:qFormat/>
    <w:uiPriority w:val="1"/>
    <w:pPr>
      <w:spacing w:line="0" w:lineRule="atLeast"/>
      <w:ind w:firstLine="1080" w:firstLineChars="450"/>
    </w:pPr>
    <w:rPr>
      <w:rFonts w:ascii="微软雅黑" w:hAnsi="微软雅黑" w:eastAsia="微软雅黑"/>
      <w:position w:val="0"/>
      <w:sz w:val="24"/>
      <w:szCs w:val="24"/>
    </w:rPr>
  </w:style>
  <w:style w:type="paragraph" w:customStyle="1" w:styleId="15">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3238</Words>
  <Characters>3431</Characters>
  <Lines>0</Lines>
  <Paragraphs>0</Paragraphs>
  <TotalTime>0</TotalTime>
  <ScaleCrop>false</ScaleCrop>
  <LinksUpToDate>false</LinksUpToDate>
  <CharactersWithSpaces>3951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Soul mate</cp:lastModifiedBy>
  <dcterms:modified xsi:type="dcterms:W3CDTF">2024-04-17T02:19:28Z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069D8794B5DC403582B8F527783FD126_13</vt:lpwstr>
  </property>
</Properties>
</file>