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rPr>
      </w:pPr>
    </w:p>
    <w:p>
      <w:pPr>
        <w:jc w:val="center"/>
        <w:rPr>
          <w:rFonts w:ascii="黑体" w:hAnsi="黑体" w:eastAsia="黑体"/>
          <w:sz w:val="112"/>
          <w:szCs w:val="112"/>
        </w:rPr>
      </w:pPr>
    </w:p>
    <w:p>
      <w:pPr>
        <w:jc w:val="center"/>
        <w:rPr>
          <w:rFonts w:ascii="黑体" w:hAnsi="黑体" w:eastAsia="黑体"/>
          <w:sz w:val="112"/>
          <w:szCs w:val="112"/>
        </w:rPr>
      </w:pPr>
      <w:r>
        <w:rPr>
          <w:rFonts w:hint="eastAsia" w:ascii="黑体" w:hAnsi="黑体" w:eastAsia="黑体"/>
          <w:sz w:val="112"/>
          <w:szCs w:val="112"/>
        </w:rPr>
        <w:t>询比招标</w:t>
      </w:r>
      <w:r>
        <w:rPr>
          <w:rFonts w:hint="eastAsia" w:ascii="黑体" w:hAnsi="黑体" w:eastAsia="黑体"/>
          <w:spacing w:val="80"/>
          <w:sz w:val="112"/>
          <w:szCs w:val="112"/>
        </w:rPr>
        <w:t>文件</w:t>
      </w:r>
    </w:p>
    <w:p>
      <w:pPr>
        <w:jc w:val="center"/>
        <w:rPr>
          <w:rFonts w:ascii="黑体" w:hAnsi="黑体" w:eastAsia="黑体"/>
          <w:color w:val="000000"/>
          <w:spacing w:val="80"/>
          <w:sz w:val="44"/>
          <w:szCs w:val="44"/>
        </w:rPr>
      </w:pPr>
      <w:r>
        <w:rPr>
          <w:rFonts w:hint="eastAsia" w:ascii="黑体" w:hAnsi="黑体" w:eastAsia="黑体"/>
          <w:color w:val="000000"/>
          <w:spacing w:val="80"/>
          <w:sz w:val="44"/>
          <w:szCs w:val="44"/>
        </w:rPr>
        <w:t>（综合评分法）</w:t>
      </w: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jc w:val="center"/>
        <w:rPr>
          <w:rFonts w:ascii="黑体" w:hAnsi="黑体" w:eastAsia="黑体"/>
          <w:sz w:val="32"/>
        </w:rPr>
      </w:pPr>
    </w:p>
    <w:p>
      <w:pPr>
        <w:spacing w:line="700" w:lineRule="exact"/>
        <w:jc w:val="left"/>
        <w:rPr>
          <w:rFonts w:ascii="宋体" w:hAnsi="宋体" w:cs="宋体"/>
          <w:color w:val="000000"/>
          <w:kern w:val="0"/>
          <w:sz w:val="24"/>
          <w:szCs w:val="24"/>
        </w:rPr>
      </w:pPr>
    </w:p>
    <w:p>
      <w:pPr>
        <w:spacing w:line="700" w:lineRule="exact"/>
        <w:jc w:val="center"/>
        <w:rPr>
          <w:rFonts w:hint="eastAsia" w:ascii="黑体" w:hAnsi="黑体" w:eastAsia="黑体"/>
          <w:sz w:val="32"/>
          <w:szCs w:val="32"/>
          <w:u w:val="single"/>
          <w:lang w:eastAsia="zh-CN"/>
        </w:rPr>
      </w:pPr>
      <w:r>
        <w:rPr>
          <w:rFonts w:hint="eastAsia" w:ascii="黑体" w:hAnsi="黑体" w:eastAsia="黑体"/>
          <w:sz w:val="36"/>
          <w:szCs w:val="30"/>
        </w:rPr>
        <w:t>项目名称：</w:t>
      </w:r>
      <w:r>
        <w:rPr>
          <w:rFonts w:hint="eastAsia" w:ascii="黑体" w:hAnsi="黑体" w:eastAsia="黑体"/>
          <w:sz w:val="32"/>
          <w:szCs w:val="32"/>
          <w:u w:val="single"/>
          <w:lang w:eastAsia="zh-CN"/>
        </w:rPr>
        <w:t>洛隆县宗教领域视频会议系统和电子监控采购项目</w:t>
      </w:r>
    </w:p>
    <w:p>
      <w:pPr>
        <w:spacing w:line="700" w:lineRule="exact"/>
        <w:jc w:val="center"/>
        <w:rPr>
          <w:rFonts w:hint="default" w:ascii="黑体" w:hAnsi="黑体" w:eastAsia="黑体"/>
          <w:sz w:val="32"/>
          <w:szCs w:val="32"/>
          <w:u w:val="single"/>
          <w:lang w:val="en-US" w:eastAsia="zh-CN"/>
        </w:rPr>
      </w:pPr>
    </w:p>
    <w:p>
      <w:pPr>
        <w:spacing w:line="700" w:lineRule="exact"/>
        <w:jc w:val="center"/>
        <w:rPr>
          <w:rFonts w:hint="default" w:ascii="黑体" w:hAnsi="黑体" w:eastAsia="黑体"/>
          <w:sz w:val="32"/>
          <w:szCs w:val="32"/>
          <w:u w:val="single"/>
          <w:lang w:val="en-US" w:eastAsia="zh-CN"/>
        </w:rPr>
      </w:pPr>
    </w:p>
    <w:p>
      <w:pPr>
        <w:spacing w:line="700" w:lineRule="exact"/>
        <w:jc w:val="center"/>
        <w:rPr>
          <w:rFonts w:hint="default" w:ascii="黑体" w:hAnsi="黑体" w:eastAsia="黑体"/>
          <w:sz w:val="32"/>
          <w:szCs w:val="32"/>
          <w:u w:val="single"/>
          <w:lang w:val="en-US" w:eastAsia="zh-CN"/>
        </w:rPr>
      </w:pPr>
    </w:p>
    <w:p>
      <w:pPr>
        <w:spacing w:line="700" w:lineRule="exact"/>
        <w:jc w:val="center"/>
        <w:rPr>
          <w:rFonts w:ascii="黑体" w:hAnsi="黑体" w:eastAsia="黑体"/>
          <w:b/>
          <w:sz w:val="30"/>
          <w:szCs w:val="30"/>
        </w:rPr>
      </w:pPr>
    </w:p>
    <w:p>
      <w:pPr>
        <w:rPr>
          <w:rFonts w:ascii="黑体" w:hAnsi="黑体" w:eastAsia="黑体"/>
          <w:color w:val="000000"/>
          <w:sz w:val="48"/>
          <w:szCs w:val="32"/>
        </w:rPr>
      </w:pPr>
    </w:p>
    <w:p>
      <w:pPr>
        <w:rPr>
          <w:rFonts w:ascii="黑体" w:hAnsi="黑体" w:eastAsia="黑体"/>
          <w:color w:val="000000"/>
          <w:sz w:val="48"/>
          <w:szCs w:val="32"/>
        </w:rPr>
      </w:pPr>
    </w:p>
    <w:p>
      <w:pPr>
        <w:spacing w:line="720" w:lineRule="exact"/>
        <w:jc w:val="center"/>
        <w:rPr>
          <w:rFonts w:hint="eastAsia" w:ascii="黑体" w:hAnsi="黑体" w:eastAsia="黑体"/>
          <w:color w:val="000000"/>
          <w:sz w:val="48"/>
          <w:szCs w:val="32"/>
          <w:lang w:eastAsia="zh-CN"/>
        </w:rPr>
      </w:pPr>
      <w:r>
        <w:rPr>
          <w:rFonts w:hint="eastAsia" w:ascii="黑体" w:hAnsi="黑体" w:eastAsia="黑体"/>
          <w:color w:val="000000"/>
          <w:sz w:val="48"/>
          <w:szCs w:val="32"/>
          <w:lang w:eastAsia="zh-CN"/>
        </w:rPr>
        <w:t>二〇二四年四月</w:t>
      </w:r>
    </w:p>
    <w:p>
      <w:pPr>
        <w:spacing w:line="480" w:lineRule="exact"/>
        <w:outlineLvl w:val="0"/>
        <w:rPr>
          <w:rFonts w:ascii="黑体" w:hAnsi="黑体" w:eastAsia="黑体"/>
          <w:sz w:val="44"/>
          <w:szCs w:val="28"/>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jc w:val="center"/>
        <w:outlineLvl w:val="0"/>
        <w:rPr>
          <w:rFonts w:ascii="黑体" w:hAnsi="黑体" w:eastAsia="黑体"/>
          <w:b/>
          <w:bCs/>
          <w:color w:val="000000"/>
          <w:spacing w:val="80"/>
          <w:sz w:val="44"/>
          <w:szCs w:val="44"/>
        </w:rPr>
      </w:pPr>
      <w:r>
        <w:rPr>
          <w:rFonts w:hint="eastAsia" w:ascii="黑体" w:hAnsi="黑体" w:eastAsia="黑体"/>
          <w:b/>
          <w:bCs/>
          <w:color w:val="000000"/>
          <w:spacing w:val="80"/>
          <w:sz w:val="44"/>
          <w:szCs w:val="44"/>
        </w:rPr>
        <w:t>（综合评分法）</w:t>
      </w:r>
    </w:p>
    <w:p>
      <w:pPr>
        <w:pStyle w:val="2"/>
        <w:spacing w:before="0" w:after="0" w:line="312" w:lineRule="auto"/>
        <w:rPr>
          <w:rFonts w:ascii="宋体" w:hAnsi="宋体" w:cs="宋体"/>
          <w:sz w:val="24"/>
          <w:szCs w:val="24"/>
        </w:rPr>
      </w:pPr>
      <w:bookmarkStart w:id="0" w:name="_Toc26820"/>
      <w:bookmarkStart w:id="1" w:name="_Toc7625"/>
      <w:bookmarkStart w:id="2" w:name="_Toc12808"/>
      <w:bookmarkStart w:id="3" w:name="_Toc25458"/>
      <w:bookmarkStart w:id="4" w:name="_Toc313893526"/>
      <w:bookmarkStart w:id="5" w:name="_Toc18159"/>
      <w:bookmarkStart w:id="6" w:name="_Toc3463"/>
      <w:bookmarkStart w:id="7" w:name="_Toc317775175"/>
      <w:bookmarkStart w:id="8" w:name="_Toc18881"/>
      <w:r>
        <w:rPr>
          <w:rFonts w:hint="eastAsia" w:ascii="宋体" w:hAnsi="宋体" w:cs="宋体"/>
          <w:sz w:val="24"/>
          <w:szCs w:val="24"/>
        </w:rPr>
        <w:t>一、询比采购内容</w:t>
      </w:r>
      <w:bookmarkEnd w:id="0"/>
      <w:bookmarkEnd w:id="1"/>
      <w:bookmarkEnd w:id="2"/>
      <w:bookmarkEnd w:id="3"/>
      <w:bookmarkEnd w:id="4"/>
      <w:bookmarkEnd w:id="5"/>
      <w:bookmarkEnd w:id="6"/>
      <w:bookmarkEnd w:id="7"/>
      <w:bookmarkEnd w:id="8"/>
    </w:p>
    <w:tbl>
      <w:tblPr>
        <w:tblStyle w:val="8"/>
        <w:tblW w:w="10364" w:type="dxa"/>
        <w:tblInd w:w="-3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3"/>
        <w:gridCol w:w="6322"/>
        <w:gridCol w:w="1876"/>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cs="宋体"/>
                <w:b/>
                <w:bCs/>
                <w:color w:val="000000"/>
                <w:sz w:val="22"/>
                <w:szCs w:val="22"/>
              </w:rPr>
            </w:pPr>
            <w:bookmarkStart w:id="9" w:name="_Toc1790"/>
            <w:bookmarkStart w:id="10" w:name="_Toc22399"/>
            <w:bookmarkStart w:id="11" w:name="_Toc6462"/>
            <w:bookmarkStart w:id="12" w:name="_Toc25190"/>
            <w:bookmarkStart w:id="13" w:name="_Toc15576"/>
            <w:bookmarkStart w:id="14" w:name="_Toc15727"/>
            <w:bookmarkStart w:id="15" w:name="_Toc19437"/>
            <w:bookmarkStart w:id="16" w:name="_Toc317775178"/>
            <w:bookmarkStart w:id="17" w:name="_Toc373860293"/>
            <w:r>
              <w:rPr>
                <w:rFonts w:hint="eastAsia" w:ascii="宋体" w:hAnsi="宋体" w:cs="宋体"/>
                <w:b/>
                <w:bCs/>
                <w:color w:val="000000"/>
                <w:kern w:val="0"/>
                <w:sz w:val="22"/>
                <w:szCs w:val="22"/>
              </w:rPr>
              <w:t>序号</w:t>
            </w:r>
          </w:p>
        </w:tc>
        <w:tc>
          <w:tcPr>
            <w:tcW w:w="63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cs="宋体"/>
                <w:b/>
                <w:bCs/>
                <w:color w:val="000000"/>
                <w:sz w:val="22"/>
                <w:szCs w:val="22"/>
              </w:rPr>
            </w:pPr>
            <w:r>
              <w:rPr>
                <w:rFonts w:hint="eastAsia" w:ascii="宋体" w:hAnsi="宋体" w:cs="宋体"/>
                <w:b/>
                <w:bCs/>
                <w:color w:val="000000"/>
                <w:kern w:val="0"/>
                <w:sz w:val="22"/>
                <w:szCs w:val="22"/>
              </w:rPr>
              <w:t>项目名称</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cs="宋体"/>
                <w:b/>
                <w:bCs/>
                <w:color w:val="000000"/>
                <w:sz w:val="21"/>
                <w:szCs w:val="21"/>
              </w:rPr>
            </w:pPr>
            <w:r>
              <w:rPr>
                <w:rFonts w:hint="eastAsia" w:ascii="宋体" w:hAnsi="宋体" w:cs="宋体"/>
                <w:b/>
                <w:bCs/>
                <w:color w:val="000000"/>
                <w:kern w:val="0"/>
                <w:sz w:val="21"/>
                <w:szCs w:val="21"/>
              </w:rPr>
              <w:t>采购预算（万元）</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cs="宋体"/>
                <w:b/>
                <w:bCs/>
                <w:color w:val="000000"/>
                <w:sz w:val="21"/>
                <w:szCs w:val="21"/>
              </w:rPr>
            </w:pPr>
            <w:r>
              <w:rPr>
                <w:rFonts w:hint="eastAsia" w:ascii="宋体" w:hAnsi="宋体" w:cs="宋体"/>
                <w:b/>
                <w:bCs/>
                <w:color w:val="000000"/>
                <w:kern w:val="0"/>
                <w:sz w:val="21"/>
                <w:szCs w:val="21"/>
              </w:rPr>
              <w:t>成交供应商数量（名）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1</w:t>
            </w:r>
          </w:p>
        </w:tc>
        <w:tc>
          <w:tcPr>
            <w:tcW w:w="63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洛隆县宗教领域视频会议系统和电子监控采购项目</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99.8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宋体" w:hAnsi="宋体" w:cs="宋体"/>
                <w:color w:val="000000"/>
                <w:sz w:val="22"/>
                <w:szCs w:val="22"/>
              </w:rPr>
            </w:pPr>
            <w:r>
              <w:rPr>
                <w:rFonts w:hint="eastAsia" w:ascii="宋体" w:hAnsi="宋体" w:cs="宋体"/>
                <w:color w:val="000000"/>
                <w:kern w:val="0"/>
                <w:sz w:val="22"/>
                <w:szCs w:val="22"/>
              </w:rPr>
              <w:t>1</w:t>
            </w:r>
          </w:p>
        </w:tc>
      </w:tr>
    </w:tbl>
    <w:p>
      <w:pPr>
        <w:pStyle w:val="2"/>
        <w:spacing w:before="0" w:after="0" w:line="312" w:lineRule="auto"/>
        <w:rPr>
          <w:rFonts w:ascii="宋体" w:hAnsi="宋体" w:cs="宋体"/>
          <w:color w:val="000000"/>
          <w:sz w:val="24"/>
          <w:szCs w:val="24"/>
        </w:rPr>
      </w:pPr>
      <w:r>
        <w:rPr>
          <w:rFonts w:hint="eastAsia" w:ascii="宋体" w:hAnsi="宋体" w:cs="宋体"/>
          <w:color w:val="000000"/>
          <w:sz w:val="24"/>
          <w:szCs w:val="24"/>
        </w:rPr>
        <w:t>二、询比</w:t>
      </w:r>
      <w:bookmarkEnd w:id="9"/>
      <w:bookmarkEnd w:id="10"/>
      <w:bookmarkEnd w:id="11"/>
      <w:bookmarkEnd w:id="12"/>
      <w:bookmarkEnd w:id="13"/>
      <w:bookmarkEnd w:id="14"/>
      <w:bookmarkEnd w:id="15"/>
      <w:r>
        <w:rPr>
          <w:rFonts w:hint="eastAsia" w:ascii="宋体" w:hAnsi="宋体" w:cs="宋体"/>
          <w:color w:val="000000"/>
          <w:sz w:val="24"/>
          <w:szCs w:val="24"/>
        </w:rPr>
        <w:t>资格条件</w:t>
      </w:r>
    </w:p>
    <w:p>
      <w:pPr>
        <w:spacing w:line="312"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（一）一般资格条件</w:t>
      </w:r>
    </w:p>
    <w:p>
      <w:pPr>
        <w:spacing w:line="312"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1、具有独立承担民事责任的能力（提供法人或者其他组织的营业执照等证明文件，扫描件加盖公章）；</w:t>
      </w:r>
    </w:p>
    <w:p>
      <w:pPr>
        <w:spacing w:line="312" w:lineRule="auto"/>
        <w:ind w:firstLine="480" w:firstLineChars="2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r>
        <w:rPr>
          <w:rFonts w:hint="eastAsia" w:ascii="宋体" w:hAnsi="宋体" w:eastAsia="宋体" w:cs="宋体"/>
          <w:kern w:val="0"/>
          <w:sz w:val="24"/>
          <w:szCs w:val="24"/>
          <w:lang w:eastAsia="zh-CN" w:bidi="ar-SA"/>
        </w:rPr>
        <w:t>具有良好的商业信誉和健全的财务会计制度</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、有依法缴纳税收和社会保障资金的良好记录；</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、参加政府采购活动前三年内，在经营活动中没有重大违法记录；</w:t>
      </w:r>
    </w:p>
    <w:p>
      <w:pPr>
        <w:spacing w:line="312"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、法律、行政法规规定的其他条件。</w:t>
      </w:r>
    </w:p>
    <w:p>
      <w:pPr>
        <w:spacing w:line="312" w:lineRule="auto"/>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lang w:val="en-US" w:eastAsia="zh-CN"/>
        </w:rPr>
        <w:t>6</w:t>
      </w:r>
      <w:r>
        <w:rPr>
          <w:rFonts w:hint="eastAsia" w:ascii="宋体" w:hAnsi="宋体" w:cs="宋体"/>
          <w:color w:val="000000" w:themeColor="text1"/>
          <w:sz w:val="24"/>
          <w:szCs w:val="24"/>
        </w:rPr>
        <w:t>、参加政府采购活动前三年内，在经营活动中没有重大违</w:t>
      </w:r>
      <w:bookmarkStart w:id="35" w:name="_GoBack"/>
      <w:bookmarkEnd w:id="35"/>
      <w:r>
        <w:rPr>
          <w:rFonts w:hint="eastAsia" w:ascii="宋体" w:hAnsi="宋体" w:cs="宋体"/>
          <w:color w:val="000000" w:themeColor="text1"/>
          <w:sz w:val="24"/>
          <w:szCs w:val="24"/>
        </w:rPr>
        <w:t>法记录；</w:t>
      </w:r>
    </w:p>
    <w:p>
      <w:pPr>
        <w:spacing w:line="312" w:lineRule="auto"/>
        <w:ind w:firstLine="480" w:firstLineChars="200"/>
        <w:rPr>
          <w:rFonts w:hint="eastAsia" w:ascii="宋体" w:hAnsi="宋体" w:cs="宋体"/>
          <w:color w:val="000000"/>
          <w:sz w:val="24"/>
          <w:szCs w:val="24"/>
        </w:rPr>
      </w:pPr>
      <w:r>
        <w:rPr>
          <w:rFonts w:hint="eastAsia" w:ascii="宋体" w:hAnsi="宋体" w:cs="宋体"/>
          <w:color w:val="000000" w:themeColor="text1"/>
          <w:sz w:val="24"/>
          <w:szCs w:val="24"/>
          <w:lang w:val="en-US" w:eastAsia="zh-CN"/>
        </w:rPr>
        <w:t>7</w:t>
      </w:r>
      <w:r>
        <w:rPr>
          <w:rFonts w:hint="eastAsia" w:ascii="宋体" w:hAnsi="宋体" w:cs="宋体"/>
          <w:color w:val="000000" w:themeColor="text1"/>
          <w:sz w:val="24"/>
          <w:szCs w:val="24"/>
        </w:rPr>
        <w:t>、法律、行政法规规定的其他条件。</w:t>
      </w:r>
    </w:p>
    <w:p>
      <w:pPr>
        <w:spacing w:line="312"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（二）特定资格条件</w:t>
      </w:r>
    </w:p>
    <w:p>
      <w:pPr>
        <w:spacing w:line="312" w:lineRule="auto"/>
        <w:ind w:firstLine="480" w:firstLineChars="200"/>
        <w:rPr>
          <w:rFonts w:ascii="宋体" w:hAnsi="宋体" w:cs="宋体"/>
          <w:color w:val="000000"/>
          <w:sz w:val="24"/>
          <w:szCs w:val="24"/>
        </w:rPr>
      </w:pPr>
      <w:r>
        <w:rPr>
          <w:rFonts w:hint="eastAsia" w:ascii="宋体" w:hAnsi="宋体"/>
          <w:color w:val="000000"/>
          <w:sz w:val="24"/>
          <w:lang w:val="en-US" w:eastAsia="zh-CN"/>
        </w:rPr>
        <w:t>无。</w:t>
      </w:r>
    </w:p>
    <w:bookmarkEnd w:id="16"/>
    <w:bookmarkEnd w:id="17"/>
    <w:p>
      <w:pPr>
        <w:numPr>
          <w:ilvl w:val="0"/>
          <w:numId w:val="1"/>
        </w:numPr>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采购服务内容</w:t>
      </w:r>
    </w:p>
    <w:p>
      <w:pPr>
        <w:spacing w:line="312" w:lineRule="auto"/>
        <w:ind w:firstLine="480" w:firstLineChars="200"/>
        <w:rPr>
          <w:rFonts w:hint="eastAsia" w:ascii="宋体" w:hAnsi="宋体" w:cs="宋体"/>
          <w:color w:val="000000"/>
          <w:sz w:val="24"/>
          <w:szCs w:val="24"/>
          <w:highlight w:val="none"/>
          <w:lang w:eastAsia="zh-CN"/>
        </w:rPr>
      </w:pPr>
      <w:r>
        <w:rPr>
          <w:rFonts w:hint="eastAsia" w:ascii="宋体" w:hAnsi="宋体" w:cs="宋体"/>
          <w:color w:val="000000"/>
          <w:sz w:val="24"/>
          <w:szCs w:val="24"/>
          <w:lang w:eastAsia="zh-CN"/>
        </w:rPr>
        <w:t>洛隆</w:t>
      </w:r>
      <w:r>
        <w:rPr>
          <w:rFonts w:hint="eastAsia" w:ascii="宋体" w:hAnsi="宋体" w:cs="宋体"/>
          <w:color w:val="000000"/>
          <w:sz w:val="24"/>
          <w:szCs w:val="24"/>
          <w:highlight w:val="none"/>
          <w:lang w:eastAsia="zh-CN"/>
        </w:rPr>
        <w:t>县宗教领域视频会议系统和电子监控采购项目</w:t>
      </w:r>
    </w:p>
    <w:p>
      <w:pPr>
        <w:snapToGrid w:val="0"/>
        <w:spacing w:line="360" w:lineRule="auto"/>
        <w:rPr>
          <w:rFonts w:ascii="宋体" w:hAnsi="宋体" w:cs="宋体"/>
          <w:b/>
          <w:bCs/>
          <w:color w:val="000000"/>
          <w:sz w:val="24"/>
          <w:szCs w:val="24"/>
          <w:highlight w:val="none"/>
        </w:rPr>
      </w:pPr>
      <w:r>
        <w:rPr>
          <w:rFonts w:hint="eastAsia" w:ascii="宋体" w:hAnsi="宋体" w:cs="宋体"/>
          <w:b/>
          <w:bCs/>
          <w:color w:val="000000"/>
          <w:sz w:val="24"/>
          <w:szCs w:val="24"/>
          <w:highlight w:val="none"/>
        </w:rPr>
        <w:t>四、服务期</w:t>
      </w:r>
    </w:p>
    <w:p>
      <w:pPr>
        <w:snapToGrid w:val="0"/>
        <w:spacing w:line="360" w:lineRule="auto"/>
        <w:ind w:firstLine="42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供货</w:t>
      </w:r>
      <w:r>
        <w:rPr>
          <w:rFonts w:hint="eastAsia" w:ascii="宋体" w:hAnsi="宋体" w:cs="宋体"/>
          <w:color w:val="000000"/>
          <w:sz w:val="24"/>
          <w:szCs w:val="24"/>
          <w:highlight w:val="none"/>
        </w:rPr>
        <w:t>期：</w:t>
      </w:r>
      <w:r>
        <w:rPr>
          <w:rFonts w:hint="eastAsia" w:ascii="宋体" w:hAnsi="宋体" w:cs="宋体"/>
          <w:color w:val="000000"/>
          <w:sz w:val="24"/>
          <w:szCs w:val="24"/>
          <w:highlight w:val="none"/>
          <w:lang w:val="en-US" w:eastAsia="zh-CN"/>
        </w:rPr>
        <w:t>45日历天（具体以签订合同为准）</w:t>
      </w:r>
      <w:r>
        <w:rPr>
          <w:rFonts w:hint="eastAsia" w:ascii="宋体" w:hAnsi="宋体" w:cs="宋体"/>
          <w:color w:val="000000"/>
          <w:sz w:val="24"/>
          <w:szCs w:val="24"/>
          <w:highlight w:val="none"/>
        </w:rPr>
        <w:t>。</w:t>
      </w:r>
    </w:p>
    <w:p>
      <w:pPr>
        <w:snapToGrid w:val="0"/>
        <w:spacing w:line="360" w:lineRule="auto"/>
        <w:rPr>
          <w:rFonts w:ascii="宋体" w:hAnsi="宋体" w:cs="宋体"/>
          <w:b/>
          <w:bCs/>
          <w:color w:val="000000"/>
          <w:sz w:val="24"/>
          <w:szCs w:val="24"/>
          <w:highlight w:val="none"/>
        </w:rPr>
      </w:pPr>
      <w:r>
        <w:rPr>
          <w:rFonts w:hint="eastAsia" w:ascii="宋体" w:hAnsi="宋体" w:cs="宋体"/>
          <w:b/>
          <w:bCs/>
          <w:color w:val="000000"/>
          <w:sz w:val="24"/>
          <w:szCs w:val="24"/>
          <w:highlight w:val="none"/>
        </w:rPr>
        <w:t>五、付款方式</w:t>
      </w:r>
    </w:p>
    <w:p>
      <w:pPr>
        <w:snapToGrid w:val="0"/>
        <w:spacing w:line="360" w:lineRule="auto"/>
        <w:ind w:firstLine="420"/>
        <w:rPr>
          <w:rFonts w:ascii="宋体" w:hAnsi="宋体" w:eastAsia="宋体" w:cs="宋体"/>
          <w:color w:val="000000"/>
          <w:sz w:val="24"/>
          <w:szCs w:val="24"/>
          <w:highlight w:val="none"/>
        </w:rPr>
      </w:pPr>
      <w:r>
        <w:rPr>
          <w:rFonts w:hint="eastAsia" w:ascii="宋体" w:hAnsi="宋体" w:cs="宋体"/>
          <w:color w:val="000000"/>
          <w:sz w:val="24"/>
          <w:szCs w:val="24"/>
          <w:highlight w:val="none"/>
        </w:rPr>
        <w:t>根据合同签订条款具体约定</w:t>
      </w:r>
      <w:r>
        <w:rPr>
          <w:rFonts w:hint="eastAsia" w:ascii="宋体" w:hAnsi="宋体" w:eastAsia="宋体" w:cs="宋体"/>
          <w:color w:val="000000"/>
          <w:sz w:val="24"/>
          <w:szCs w:val="24"/>
          <w:highlight w:val="none"/>
        </w:rPr>
        <w:t>。</w:t>
      </w:r>
    </w:p>
    <w:p>
      <w:pPr>
        <w:pStyle w:val="2"/>
        <w:spacing w:before="0" w:after="0" w:line="312" w:lineRule="auto"/>
        <w:rPr>
          <w:rFonts w:ascii="宋体" w:hAnsi="宋体" w:cs="宋体"/>
          <w:sz w:val="24"/>
          <w:szCs w:val="24"/>
          <w:highlight w:val="none"/>
        </w:rPr>
      </w:pPr>
      <w:bookmarkStart w:id="18" w:name="_Toc3475"/>
      <w:bookmarkStart w:id="19" w:name="_Toc9654"/>
      <w:bookmarkStart w:id="20" w:name="_Toc11828"/>
      <w:bookmarkStart w:id="21" w:name="_Toc20778"/>
      <w:bookmarkStart w:id="22" w:name="_Toc25886"/>
      <w:bookmarkStart w:id="23" w:name="_Toc5085"/>
      <w:bookmarkStart w:id="24" w:name="_Toc27955"/>
      <w:bookmarkStart w:id="25" w:name="_Toc15478"/>
      <w:bookmarkStart w:id="26" w:name="_Toc31315"/>
      <w:bookmarkStart w:id="27" w:name="_Toc9027"/>
      <w:bookmarkStart w:id="28" w:name="_Toc25516"/>
      <w:bookmarkStart w:id="29" w:name="_Toc13969"/>
      <w:bookmarkStart w:id="30" w:name="_Toc14778"/>
      <w:bookmarkStart w:id="31" w:name="_Toc19730"/>
      <w:r>
        <w:rPr>
          <w:rFonts w:hint="eastAsia" w:ascii="宋体" w:hAnsi="宋体" w:cs="宋体"/>
          <w:color w:val="000000"/>
          <w:sz w:val="24"/>
          <w:szCs w:val="24"/>
          <w:highlight w:val="none"/>
        </w:rPr>
        <w:t>六</w:t>
      </w:r>
      <w:r>
        <w:rPr>
          <w:rFonts w:hint="eastAsia" w:ascii="宋体" w:hAnsi="宋体" w:cs="宋体"/>
          <w:sz w:val="24"/>
          <w:szCs w:val="24"/>
          <w:highlight w:val="none"/>
        </w:rPr>
        <w:t>、联系方式</w:t>
      </w:r>
      <w:bookmarkEnd w:id="18"/>
      <w:bookmarkEnd w:id="19"/>
      <w:bookmarkEnd w:id="20"/>
      <w:bookmarkEnd w:id="21"/>
      <w:bookmarkEnd w:id="22"/>
      <w:bookmarkEnd w:id="23"/>
      <w:bookmarkEnd w:id="24"/>
    </w:p>
    <w:p>
      <w:pPr>
        <w:snapToGrid w:val="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    采购人：</w:t>
      </w:r>
      <w:r>
        <w:rPr>
          <w:rFonts w:hint="eastAsia" w:ascii="宋体" w:hAnsi="宋体" w:cs="宋体"/>
          <w:sz w:val="24"/>
          <w:szCs w:val="24"/>
          <w:highlight w:val="none"/>
          <w:lang w:val="en-US" w:eastAsia="zh-CN"/>
        </w:rPr>
        <w:t>中共洛隆县委员会统一战线工作部</w:t>
      </w:r>
    </w:p>
    <w:p>
      <w:pPr>
        <w:snapToGrid w:val="0"/>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联系人：</w:t>
      </w:r>
      <w:r>
        <w:rPr>
          <w:rFonts w:hint="eastAsia" w:ascii="宋体" w:hAnsi="宋体" w:cs="宋体"/>
          <w:sz w:val="24"/>
          <w:szCs w:val="24"/>
          <w:highlight w:val="none"/>
          <w:lang w:val="en-US" w:eastAsia="zh-CN"/>
        </w:rPr>
        <w:t>何先生</w:t>
      </w:r>
    </w:p>
    <w:p>
      <w:pPr>
        <w:snapToGrid w:val="0"/>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电  话：</w:t>
      </w:r>
      <w:r>
        <w:rPr>
          <w:rFonts w:hint="eastAsia" w:ascii="宋体" w:hAnsi="宋体" w:cs="宋体"/>
          <w:sz w:val="24"/>
          <w:szCs w:val="24"/>
          <w:highlight w:val="none"/>
          <w:lang w:val="en-US" w:eastAsia="zh-CN"/>
        </w:rPr>
        <w:t>18708053969</w:t>
      </w:r>
    </w:p>
    <w:p>
      <w:pPr>
        <w:keepLines/>
        <w:snapToGrid w:val="0"/>
        <w:ind w:firstLine="480" w:firstLineChars="200"/>
        <w:rPr>
          <w:rFonts w:ascii="宋体" w:hAnsi="宋体" w:cs="宋体"/>
          <w:sz w:val="24"/>
          <w:szCs w:val="24"/>
          <w:highlight w:val="none"/>
        </w:rPr>
      </w:pPr>
      <w:r>
        <w:rPr>
          <w:rFonts w:hint="eastAsia" w:ascii="宋体" w:hAnsi="宋体" w:cs="宋体"/>
          <w:sz w:val="24"/>
          <w:szCs w:val="24"/>
          <w:highlight w:val="none"/>
        </w:rPr>
        <w:t>地  址：</w:t>
      </w:r>
      <w:r>
        <w:rPr>
          <w:rFonts w:hint="eastAsia" w:ascii="宋体" w:hAnsi="宋体" w:cs="宋体"/>
          <w:color w:val="auto"/>
          <w:sz w:val="24"/>
          <w:szCs w:val="24"/>
          <w:highlight w:val="none"/>
          <w:lang w:val="en-US" w:eastAsia="zh-CN"/>
        </w:rPr>
        <w:t>西藏昌都市洛隆县</w:t>
      </w:r>
    </w:p>
    <w:p>
      <w:pPr>
        <w:pStyle w:val="2"/>
        <w:spacing w:before="0" w:after="0" w:line="312" w:lineRule="auto"/>
        <w:rPr>
          <w:rFonts w:ascii="宋体" w:hAnsi="宋体" w:cs="宋体"/>
          <w:color w:val="000000"/>
          <w:sz w:val="24"/>
          <w:szCs w:val="24"/>
          <w:highlight w:val="none"/>
        </w:rPr>
      </w:pPr>
      <w:r>
        <w:rPr>
          <w:rFonts w:hint="eastAsia" w:ascii="宋体" w:hAnsi="宋体" w:cs="宋体"/>
          <w:color w:val="000000"/>
          <w:sz w:val="24"/>
          <w:szCs w:val="24"/>
          <w:highlight w:val="none"/>
        </w:rPr>
        <w:t>七、</w:t>
      </w:r>
      <w:bookmarkEnd w:id="25"/>
      <w:bookmarkEnd w:id="26"/>
      <w:bookmarkEnd w:id="27"/>
      <w:bookmarkEnd w:id="28"/>
      <w:bookmarkEnd w:id="29"/>
      <w:bookmarkEnd w:id="30"/>
      <w:bookmarkEnd w:id="31"/>
      <w:r>
        <w:rPr>
          <w:rFonts w:hint="eastAsia" w:ascii="宋体" w:hAnsi="宋体" w:cs="宋体"/>
          <w:color w:val="000000"/>
          <w:sz w:val="24"/>
          <w:szCs w:val="24"/>
          <w:highlight w:val="none"/>
        </w:rPr>
        <w:t>其它有关规定</w:t>
      </w:r>
    </w:p>
    <w:p>
      <w:pPr>
        <w:keepLines/>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1、凡有意参加询比的供应商，请于公告发布之日起至报名截止时间之前，在西藏自治区昌都市电子卖场·服务超市网上下载查看本项目需求文件以及变更公告等询比前公布的所有项目资料，无论供应商下载查看与否，均视为已知晓所有询比实质性要求内容。</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2、供应商须在平台上报名并按要求上传响应文件，未按要求提供的为无效供应商。</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3、无论询比结果如何，供应商参与本项目的所有费用均由自行承担。</w:t>
      </w:r>
    </w:p>
    <w:p>
      <w:pPr>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八、评选方法</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1、本项目不组织现场开标，由采购人采取网上开标评标的方式采购。在规定的截止时间前，供应商应按要求上传响应文件。</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如供应商得分相同，采取随机抽取的方式确定。</w:t>
      </w:r>
    </w:p>
    <w:p>
      <w:pPr>
        <w:snapToGrid w:val="0"/>
        <w:spacing w:line="360" w:lineRule="auto"/>
        <w:rPr>
          <w:rFonts w:ascii="宋体" w:hAnsi="宋体" w:cs="宋体"/>
          <w:b/>
          <w:bCs/>
          <w:color w:val="000000"/>
          <w:sz w:val="24"/>
          <w:szCs w:val="24"/>
        </w:rPr>
      </w:pPr>
      <w:r>
        <w:rPr>
          <w:rFonts w:hint="eastAsia" w:ascii="宋体" w:hAnsi="宋体" w:cs="宋体"/>
          <w:b/>
          <w:bCs/>
          <w:color w:val="000000"/>
          <w:sz w:val="24"/>
          <w:szCs w:val="24"/>
        </w:rPr>
        <w:t>九、无效响应</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投标供应商出现以下情形，进行废标处理：</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1、供应商不具备采购文件规定的基本资格条件或特定资格条件；</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2、响应文件不按规定的格式、内容填写或未按规定上传的；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3、供应商超出营业范围响应的；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4、响应文件出现多个响应方案或响应报价的；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5、供应商的响应文件内容与采购项目要求有严重背离；</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6、出现影响采购公正的违法、违规行为的；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7、响应报价超出采购最高限价的；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8、出现不符合必须强制执行的国家标准的；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9、响应文件含有违反国家法律、法规的内容，或附有采购人不能接受条件的；</w:t>
      </w:r>
    </w:p>
    <w:p>
      <w:pPr>
        <w:spacing w:line="312" w:lineRule="auto"/>
        <w:ind w:firstLine="480" w:firstLineChars="200"/>
        <w:rPr>
          <w:rFonts w:ascii="宋体" w:hAnsi="宋体" w:cs="宋体"/>
          <w:color w:val="000000"/>
          <w:sz w:val="24"/>
          <w:szCs w:val="24"/>
        </w:rPr>
      </w:pPr>
      <w:r>
        <w:rPr>
          <w:rFonts w:hint="eastAsia" w:ascii="宋体" w:hAnsi="宋体" w:cs="宋体"/>
          <w:color w:val="000000"/>
          <w:sz w:val="24"/>
          <w:szCs w:val="24"/>
        </w:rPr>
        <w:t>10、资质文件内容复印不清楚，评审小组无法确认其内容。</w:t>
      </w:r>
    </w:p>
    <w:p>
      <w:pPr>
        <w:spacing w:line="500" w:lineRule="exact"/>
        <w:rPr>
          <w:rFonts w:ascii="宋体" w:hAnsi="宋体"/>
          <w:b/>
          <w:color w:val="000000"/>
          <w:sz w:val="24"/>
        </w:rPr>
      </w:pPr>
      <w:r>
        <w:rPr>
          <w:rFonts w:hint="eastAsia" w:ascii="宋体" w:hAnsi="宋体"/>
          <w:b/>
          <w:color w:val="000000"/>
          <w:sz w:val="24"/>
        </w:rPr>
        <w:t>十、其他</w:t>
      </w:r>
    </w:p>
    <w:p>
      <w:pPr>
        <w:spacing w:line="312" w:lineRule="auto"/>
        <w:ind w:firstLine="480" w:firstLineChars="200"/>
        <w:rPr>
          <w:rFonts w:ascii="宋体" w:hAnsi="宋体" w:cs="宋体"/>
          <w:sz w:val="24"/>
          <w:szCs w:val="24"/>
        </w:rPr>
      </w:pPr>
      <w:r>
        <w:rPr>
          <w:rFonts w:hint="eastAsia" w:ascii="宋体" w:hAnsi="宋体" w:cs="宋体"/>
          <w:sz w:val="24"/>
          <w:szCs w:val="24"/>
        </w:rPr>
        <w:t>1、供应商必须对以上条款和服务承诺明确列出，承诺内容必须达到要求。</w:t>
      </w:r>
    </w:p>
    <w:p>
      <w:pPr>
        <w:spacing w:line="312" w:lineRule="auto"/>
        <w:ind w:firstLine="480" w:firstLineChars="200"/>
        <w:rPr>
          <w:rFonts w:ascii="宋体" w:hAnsi="宋体" w:cs="宋体"/>
          <w:sz w:val="24"/>
          <w:szCs w:val="24"/>
        </w:rPr>
      </w:pPr>
      <w:r>
        <w:rPr>
          <w:rFonts w:hint="eastAsia" w:ascii="宋体" w:hAnsi="宋体" w:cs="宋体"/>
          <w:sz w:val="24"/>
          <w:szCs w:val="24"/>
        </w:rPr>
        <w:t>2、其他未尽事宜由供需双方在采购合同中详细约定。</w:t>
      </w:r>
    </w:p>
    <w:p>
      <w:pPr>
        <w:spacing w:line="312" w:lineRule="auto"/>
        <w:rPr>
          <w:rFonts w:ascii="宋体" w:hAnsi="宋体" w:cs="宋体"/>
          <w:b/>
          <w:bCs/>
          <w:sz w:val="24"/>
          <w:szCs w:val="24"/>
        </w:rPr>
      </w:pPr>
      <w:r>
        <w:rPr>
          <w:rFonts w:hint="eastAsia" w:ascii="宋体" w:hAnsi="宋体" w:cs="宋体"/>
          <w:b/>
          <w:bCs/>
          <w:sz w:val="24"/>
          <w:szCs w:val="24"/>
        </w:rPr>
        <w:t>十一、供应商提交响应文件</w:t>
      </w:r>
    </w:p>
    <w:p>
      <w:pPr>
        <w:spacing w:line="312"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1、供应商线上报名、报价时需上传盖章后的电子文档一份</w:t>
      </w:r>
      <w:r>
        <w:rPr>
          <w:rFonts w:hint="eastAsia" w:ascii="宋体" w:hAnsi="宋体" w:cs="宋体"/>
          <w:sz w:val="24"/>
          <w:szCs w:val="24"/>
          <w:lang w:eastAsia="zh-CN"/>
        </w:rPr>
        <w:t>。</w:t>
      </w:r>
    </w:p>
    <w:p>
      <w:pPr>
        <w:spacing w:line="312" w:lineRule="auto"/>
        <w:ind w:firstLine="480" w:firstLineChars="200"/>
        <w:rPr>
          <w:rFonts w:ascii="宋体" w:hAnsi="宋体" w:cs="宋体"/>
          <w:sz w:val="24"/>
          <w:szCs w:val="24"/>
        </w:rPr>
      </w:pPr>
      <w:r>
        <w:rPr>
          <w:rFonts w:hint="eastAsia" w:ascii="宋体" w:hAnsi="宋体" w:cs="宋体"/>
          <w:sz w:val="24"/>
          <w:szCs w:val="24"/>
        </w:rPr>
        <w:t>2、采购人将以平台的线上资料作为评判依据，供应商在平台填写的报价与电子文档的报价不一致的，以平台填写的为准。</w:t>
      </w:r>
    </w:p>
    <w:p>
      <w:pPr>
        <w:spacing w:line="312" w:lineRule="auto"/>
        <w:ind w:firstLine="480" w:firstLineChars="200"/>
        <w:rPr>
          <w:rFonts w:ascii="宋体" w:hAnsi="宋体" w:cs="宋体"/>
          <w:sz w:val="24"/>
          <w:szCs w:val="24"/>
        </w:rPr>
      </w:pPr>
      <w:r>
        <w:rPr>
          <w:rFonts w:hint="eastAsia" w:ascii="宋体" w:hAnsi="宋体" w:cs="宋体"/>
          <w:sz w:val="24"/>
          <w:szCs w:val="24"/>
        </w:rPr>
        <w:t>3、供应商制作的响应文件电子文档，须按照要求制作，规定签字、盖章的地方必须按其规定签字、盖章，未按要求制作响应文件的进行废标处理。</w:t>
      </w:r>
    </w:p>
    <w:p>
      <w:pPr>
        <w:spacing w:line="312" w:lineRule="auto"/>
        <w:ind w:firstLine="480" w:firstLineChars="200"/>
        <w:rPr>
          <w:rFonts w:ascii="宋体" w:hAnsi="宋体" w:cs="宋体"/>
          <w:sz w:val="24"/>
          <w:szCs w:val="24"/>
        </w:rPr>
      </w:pPr>
      <w:r>
        <w:rPr>
          <w:rFonts w:ascii="宋体" w:hAnsi="宋体" w:cs="宋体"/>
          <w:sz w:val="24"/>
          <w:szCs w:val="24"/>
        </w:rPr>
        <w:br w:type="page"/>
      </w:r>
    </w:p>
    <w:p>
      <w:pPr>
        <w:jc w:val="center"/>
        <w:rPr>
          <w:rFonts w:eastAsia="方正小标宋简体"/>
          <w:sz w:val="36"/>
          <w:szCs w:val="36"/>
        </w:rPr>
      </w:pPr>
      <w:bookmarkStart w:id="32" w:name="_Hlk27399823"/>
      <w:r>
        <w:rPr>
          <w:rFonts w:hint="eastAsia" w:ascii="微软雅黑" w:hAnsi="微软雅黑" w:eastAsia="微软雅黑" w:cs="微软雅黑"/>
          <w:sz w:val="36"/>
          <w:szCs w:val="36"/>
        </w:rPr>
        <w:t>资格审查</w:t>
      </w:r>
    </w:p>
    <w:p>
      <w:pPr>
        <w:ind w:firstLine="480"/>
        <w:rPr>
          <w:sz w:val="24"/>
        </w:rPr>
      </w:pPr>
    </w:p>
    <w:tbl>
      <w:tblPr>
        <w:tblStyle w:val="8"/>
        <w:tblW w:w="9225" w:type="dxa"/>
        <w:tblInd w:w="-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2835"/>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1"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评审内容</w:t>
            </w:r>
          </w:p>
        </w:tc>
        <w:tc>
          <w:tcPr>
            <w:tcW w:w="573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660" w:type="dxa"/>
            <w:tcBorders>
              <w:top w:val="single" w:color="auto" w:sz="4" w:space="0"/>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1</w:t>
            </w:r>
          </w:p>
        </w:tc>
        <w:tc>
          <w:tcPr>
            <w:tcW w:w="2835" w:type="dxa"/>
            <w:tcBorders>
              <w:top w:val="single" w:color="auto" w:sz="4" w:space="0"/>
              <w:left w:val="single" w:color="auto" w:sz="4" w:space="0"/>
              <w:bottom w:val="single" w:color="auto" w:sz="8" w:space="0"/>
              <w:right w:val="single" w:color="auto" w:sz="4" w:space="0"/>
            </w:tcBorders>
            <w:vAlign w:val="center"/>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营业执照</w:t>
            </w:r>
          </w:p>
        </w:tc>
        <w:tc>
          <w:tcPr>
            <w:tcW w:w="5730" w:type="dxa"/>
            <w:tcBorders>
              <w:top w:val="single" w:color="auto" w:sz="4" w:space="0"/>
              <w:left w:val="single" w:color="auto" w:sz="4" w:space="0"/>
              <w:bottom w:val="single" w:color="auto" w:sz="8" w:space="0"/>
              <w:right w:val="single" w:color="auto" w:sz="8" w:space="0"/>
            </w:tcBorders>
            <w:vAlign w:val="center"/>
          </w:tcPr>
          <w:p>
            <w:pPr>
              <w:widowControl/>
              <w:spacing w:before="0" w:beforeAutospacing="0" w:after="0" w:afterAutospacing="0" w:line="276" w:lineRule="auto"/>
              <w:ind w:left="0" w:right="0" w:firstLine="0" w:firstLineChars="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具有独立承担民事责任的能力（有效的营业执照）；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660" w:type="dxa"/>
            <w:tcBorders>
              <w:top w:val="nil"/>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2</w:t>
            </w:r>
          </w:p>
        </w:tc>
        <w:tc>
          <w:tcPr>
            <w:tcW w:w="2835" w:type="dxa"/>
            <w:tcBorders>
              <w:top w:val="nil"/>
              <w:left w:val="single" w:color="auto" w:sz="4" w:space="0"/>
              <w:bottom w:val="single" w:color="auto" w:sz="8" w:space="0"/>
              <w:right w:val="single" w:color="auto" w:sz="4" w:space="0"/>
            </w:tcBorders>
            <w:vAlign w:val="center"/>
          </w:tcPr>
          <w:p>
            <w:pPr>
              <w:widowControl/>
              <w:spacing w:before="0" w:beforeAutospacing="0" w:after="0" w:afterAutospacing="0" w:line="276" w:lineRule="auto"/>
              <w:ind w:left="-1" w:leftChars="-3" w:right="0" w:hanging="7" w:hangingChars="3"/>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具有良好的商业信誉和健全的财务会计制度</w:t>
            </w:r>
          </w:p>
        </w:tc>
        <w:tc>
          <w:tcPr>
            <w:tcW w:w="5730" w:type="dxa"/>
            <w:tcBorders>
              <w:top w:val="nil"/>
              <w:left w:val="single" w:color="auto" w:sz="4" w:space="0"/>
              <w:bottom w:val="single" w:color="auto" w:sz="8" w:space="0"/>
              <w:right w:val="single" w:color="auto" w:sz="8" w:space="0"/>
            </w:tcBorders>
            <w:vAlign w:val="center"/>
          </w:tcPr>
          <w:p>
            <w:pPr>
              <w:widowControl/>
              <w:spacing w:before="0" w:beforeAutospacing="0" w:after="0" w:afterAutospacing="0" w:line="276" w:lineRule="auto"/>
              <w:ind w:left="0" w:right="0" w:firstLine="0" w:firstLineChars="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提供（</w:t>
            </w:r>
            <w:r>
              <w:rPr>
                <w:rFonts w:hint="eastAsia" w:ascii="宋体" w:hAnsi="宋体" w:cs="宋体"/>
                <w:kern w:val="0"/>
                <w:sz w:val="24"/>
                <w:szCs w:val="24"/>
                <w:lang w:val="en-US" w:eastAsia="zh-CN" w:bidi="ar-SA"/>
              </w:rPr>
              <w:t>2021</w:t>
            </w:r>
            <w:r>
              <w:rPr>
                <w:rFonts w:hint="eastAsia" w:ascii="宋体" w:hAnsi="宋体" w:eastAsia="宋体" w:cs="宋体"/>
                <w:kern w:val="0"/>
                <w:sz w:val="24"/>
                <w:szCs w:val="24"/>
                <w:lang w:eastAsia="zh-CN" w:bidi="ar-SA"/>
              </w:rPr>
              <w:t>至202</w:t>
            </w:r>
            <w:r>
              <w:rPr>
                <w:rFonts w:hint="eastAsia" w:ascii="宋体" w:hAnsi="宋体" w:cs="宋体"/>
                <w:kern w:val="0"/>
                <w:sz w:val="24"/>
                <w:szCs w:val="24"/>
                <w:lang w:val="en-US" w:eastAsia="zh-CN" w:bidi="ar-SA"/>
              </w:rPr>
              <w:t>3任意一</w:t>
            </w:r>
            <w:r>
              <w:rPr>
                <w:rFonts w:hint="eastAsia" w:ascii="宋体" w:hAnsi="宋体" w:eastAsia="宋体" w:cs="宋体"/>
                <w:kern w:val="0"/>
                <w:sz w:val="24"/>
                <w:szCs w:val="24"/>
                <w:lang w:eastAsia="zh-CN" w:bidi="ar-SA"/>
              </w:rPr>
              <w:t>年）经会计师事务所出具的审计报告（成立不足一年的公司提供成立以来本公司的财务报表）；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60" w:type="dxa"/>
            <w:tcBorders>
              <w:top w:val="nil"/>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3</w:t>
            </w:r>
          </w:p>
        </w:tc>
        <w:tc>
          <w:tcPr>
            <w:tcW w:w="2835" w:type="dxa"/>
            <w:tcBorders>
              <w:top w:val="nil"/>
              <w:left w:val="single" w:color="auto" w:sz="4" w:space="0"/>
              <w:bottom w:val="single" w:color="auto" w:sz="8" w:space="0"/>
              <w:right w:val="single" w:color="auto" w:sz="4" w:space="0"/>
            </w:tcBorders>
            <w:vAlign w:val="center"/>
          </w:tcPr>
          <w:p>
            <w:pPr>
              <w:widowControl/>
              <w:spacing w:before="0" w:beforeAutospacing="0" w:after="0" w:afterAutospacing="0" w:line="276" w:lineRule="auto"/>
              <w:ind w:left="-1" w:leftChars="-3" w:right="0" w:hanging="7" w:hangingChars="3"/>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具有履行合同所必需的设备和专业技术能力</w:t>
            </w:r>
          </w:p>
        </w:tc>
        <w:tc>
          <w:tcPr>
            <w:tcW w:w="5730" w:type="dxa"/>
            <w:tcBorders>
              <w:top w:val="nil"/>
              <w:left w:val="single" w:color="auto" w:sz="4" w:space="0"/>
              <w:bottom w:val="single" w:color="auto" w:sz="8" w:space="0"/>
              <w:right w:val="single" w:color="auto" w:sz="8" w:space="0"/>
            </w:tcBorders>
            <w:vAlign w:val="center"/>
          </w:tcPr>
          <w:p>
            <w:pPr>
              <w:widowControl/>
              <w:numPr>
                <w:ilvl w:val="0"/>
                <w:numId w:val="0"/>
              </w:numPr>
              <w:spacing w:before="0" w:beforeAutospacing="0" w:after="0" w:afterAutospacing="0" w:line="300" w:lineRule="exact"/>
              <w:ind w:left="0" w:leftChars="0" w:right="0" w:firstLine="0" w:firstLineChars="0"/>
              <w:jc w:val="both"/>
              <w:outlineLvl w:val="2"/>
              <w:rPr>
                <w:rFonts w:hint="default" w:ascii="宋体" w:hAnsi="宋体" w:eastAsia="宋体" w:cs="宋体"/>
                <w:kern w:val="0"/>
                <w:sz w:val="24"/>
                <w:szCs w:val="24"/>
                <w:lang w:val="en-US" w:eastAsia="zh-CN" w:bidi="ar-SA"/>
              </w:rPr>
            </w:pPr>
            <w:r>
              <w:rPr>
                <w:rFonts w:hint="eastAsia" w:ascii="宋体" w:hAnsi="宋体"/>
                <w:color w:val="000000"/>
                <w:sz w:val="24"/>
                <w:szCs w:val="20"/>
                <w:lang w:val="en-US" w:eastAsia="zh-CN"/>
              </w:rPr>
              <w:t>提供承诺；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4</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具有依法缴纳税收和社会保障资金的良好记录</w:t>
            </w:r>
          </w:p>
        </w:tc>
        <w:tc>
          <w:tcPr>
            <w:tcW w:w="5730"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before="0" w:beforeAutospacing="0" w:after="0" w:afterAutospacing="0" w:line="276" w:lineRule="auto"/>
              <w:ind w:left="0" w:right="0"/>
              <w:jc w:val="left"/>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提供近一年</w:t>
            </w:r>
            <w:r>
              <w:rPr>
                <w:rFonts w:hint="eastAsia" w:ascii="宋体" w:hAnsi="宋体" w:cs="宋体"/>
                <w:kern w:val="0"/>
                <w:sz w:val="24"/>
                <w:szCs w:val="24"/>
                <w:lang w:eastAsia="zh-CN" w:bidi="ar-SA"/>
              </w:rPr>
              <w:t>任意</w:t>
            </w:r>
            <w:r>
              <w:rPr>
                <w:rFonts w:hint="eastAsia" w:ascii="宋体" w:hAnsi="宋体" w:cs="宋体"/>
                <w:kern w:val="0"/>
                <w:sz w:val="24"/>
                <w:szCs w:val="24"/>
                <w:lang w:val="en-US" w:eastAsia="zh-CN" w:bidi="ar-SA"/>
              </w:rPr>
              <w:t>2</w:t>
            </w:r>
            <w:r>
              <w:rPr>
                <w:rFonts w:hint="eastAsia" w:ascii="宋体" w:hAnsi="宋体" w:cs="宋体"/>
                <w:kern w:val="0"/>
                <w:sz w:val="24"/>
                <w:szCs w:val="24"/>
                <w:lang w:eastAsia="zh-CN" w:bidi="ar-SA"/>
              </w:rPr>
              <w:t>个月</w:t>
            </w:r>
            <w:r>
              <w:rPr>
                <w:rFonts w:hint="eastAsia" w:ascii="宋体" w:hAnsi="宋体" w:eastAsia="宋体" w:cs="宋体"/>
                <w:kern w:val="0"/>
                <w:sz w:val="24"/>
                <w:szCs w:val="24"/>
                <w:lang w:eastAsia="zh-CN" w:bidi="ar-SA"/>
              </w:rPr>
              <w:t>及以上社保（新成立公司提供成立以来的社保缴纳凭证）；</w:t>
            </w:r>
          </w:p>
          <w:p>
            <w:pPr>
              <w:widowControl/>
              <w:numPr>
                <w:ilvl w:val="0"/>
                <w:numId w:val="2"/>
              </w:numPr>
              <w:spacing w:before="0" w:beforeAutospacing="0" w:after="0" w:afterAutospacing="0" w:line="276" w:lineRule="auto"/>
              <w:ind w:left="0" w:right="0"/>
              <w:jc w:val="left"/>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提供近一年任意2个月及以上的依法纳税的证明，提供纳税证明凭证或零申报凭证。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60" w:type="dxa"/>
            <w:tcBorders>
              <w:top w:val="nil"/>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5</w:t>
            </w:r>
          </w:p>
        </w:tc>
        <w:tc>
          <w:tcPr>
            <w:tcW w:w="2835" w:type="dxa"/>
            <w:tcBorders>
              <w:top w:val="nil"/>
              <w:left w:val="single" w:color="auto" w:sz="4" w:space="0"/>
              <w:bottom w:val="single" w:color="auto" w:sz="8" w:space="0"/>
              <w:right w:val="single" w:color="auto" w:sz="4" w:space="0"/>
            </w:tcBorders>
            <w:vAlign w:val="center"/>
          </w:tcPr>
          <w:p>
            <w:pPr>
              <w:widowControl/>
              <w:spacing w:before="0" w:beforeAutospacing="0" w:after="0" w:afterAutospacing="0" w:line="276" w:lineRule="auto"/>
              <w:ind w:left="0" w:right="0" w:firstLine="0" w:firstLineChars="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参与项目投标活动前三年内，在经营中没有重大违法记录</w:t>
            </w:r>
          </w:p>
        </w:tc>
        <w:tc>
          <w:tcPr>
            <w:tcW w:w="5730" w:type="dxa"/>
            <w:tcBorders>
              <w:top w:val="nil"/>
              <w:left w:val="single" w:color="auto" w:sz="4" w:space="0"/>
              <w:bottom w:val="single" w:color="auto" w:sz="8" w:space="0"/>
              <w:right w:val="single" w:color="auto" w:sz="8" w:space="0"/>
            </w:tcBorders>
            <w:vAlign w:val="center"/>
          </w:tcPr>
          <w:p>
            <w:pPr>
              <w:widowControl/>
              <w:spacing w:before="0" w:beforeAutospacing="0" w:after="0" w:afterAutospacing="0" w:line="276" w:lineRule="auto"/>
              <w:ind w:left="0" w:right="0" w:firstLine="0" w:firstLineChars="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提供“国家企业信用信息公示系统”、“信用中国”</w:t>
            </w:r>
            <w:r>
              <w:rPr>
                <w:rFonts w:hint="eastAsia" w:ascii="宋体" w:hAnsi="宋体" w:cs="宋体"/>
                <w:kern w:val="0"/>
                <w:sz w:val="24"/>
                <w:szCs w:val="24"/>
                <w:lang w:val="en-US" w:eastAsia="zh-CN" w:bidi="ar-SA"/>
              </w:rPr>
              <w:t>“裁判文书网”</w:t>
            </w:r>
            <w:r>
              <w:rPr>
                <w:rFonts w:hint="eastAsia" w:ascii="宋体" w:hAnsi="宋体" w:eastAsia="宋体" w:cs="宋体"/>
                <w:kern w:val="0"/>
                <w:sz w:val="24"/>
                <w:szCs w:val="24"/>
                <w:lang w:eastAsia="zh-CN" w:bidi="ar-SA"/>
              </w:rPr>
              <w:t>网站查询截图并加盖单位公章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60" w:type="dxa"/>
            <w:tcBorders>
              <w:top w:val="nil"/>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6</w:t>
            </w:r>
          </w:p>
        </w:tc>
        <w:tc>
          <w:tcPr>
            <w:tcW w:w="2835" w:type="dxa"/>
            <w:tcBorders>
              <w:top w:val="nil"/>
              <w:left w:val="single" w:color="auto" w:sz="4" w:space="0"/>
              <w:bottom w:val="single" w:color="auto" w:sz="8" w:space="0"/>
              <w:right w:val="single" w:color="auto" w:sz="4" w:space="0"/>
            </w:tcBorders>
            <w:vAlign w:val="top"/>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eastAsia="zh-CN" w:bidi="ar-SA"/>
              </w:rPr>
              <w:t>申请文件</w:t>
            </w:r>
            <w:r>
              <w:rPr>
                <w:rFonts w:hint="eastAsia" w:ascii="宋体" w:hAnsi="宋体" w:cs="宋体"/>
                <w:kern w:val="0"/>
                <w:sz w:val="24"/>
                <w:szCs w:val="24"/>
                <w:lang w:eastAsia="zh-CN" w:bidi="ar-SA"/>
              </w:rPr>
              <w:t>上传</w:t>
            </w:r>
          </w:p>
        </w:tc>
        <w:tc>
          <w:tcPr>
            <w:tcW w:w="5730" w:type="dxa"/>
            <w:tcBorders>
              <w:top w:val="nil"/>
              <w:left w:val="single" w:color="auto" w:sz="4" w:space="0"/>
              <w:bottom w:val="single" w:color="auto" w:sz="8" w:space="0"/>
              <w:right w:val="single" w:color="auto" w:sz="8" w:space="0"/>
            </w:tcBorders>
            <w:vAlign w:val="top"/>
          </w:tcPr>
          <w:p>
            <w:pPr>
              <w:widowControl/>
              <w:spacing w:before="0" w:beforeAutospacing="0" w:after="0" w:afterAutospacing="0" w:line="276" w:lineRule="auto"/>
              <w:ind w:left="0" w:right="0" w:firstLine="0" w:firstLineChars="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符合要求的时间前</w:t>
            </w:r>
            <w:r>
              <w:rPr>
                <w:rFonts w:hint="eastAsia" w:ascii="宋体" w:hAnsi="宋体" w:cs="宋体"/>
                <w:kern w:val="0"/>
                <w:sz w:val="24"/>
                <w:szCs w:val="24"/>
                <w:lang w:eastAsia="zh-CN" w:bidi="ar-SA"/>
              </w:rPr>
              <w:t>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60" w:type="dxa"/>
            <w:tcBorders>
              <w:top w:val="nil"/>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7</w:t>
            </w:r>
          </w:p>
        </w:tc>
        <w:tc>
          <w:tcPr>
            <w:tcW w:w="2835" w:type="dxa"/>
            <w:tcBorders>
              <w:top w:val="nil"/>
              <w:left w:val="single" w:color="auto" w:sz="4" w:space="0"/>
              <w:bottom w:val="single" w:color="auto" w:sz="8" w:space="0"/>
              <w:right w:val="single" w:color="auto" w:sz="4" w:space="0"/>
            </w:tcBorders>
            <w:vAlign w:val="top"/>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eastAsia="zh-CN" w:bidi="ar-SA"/>
              </w:rPr>
              <w:t>申请文件签字和加盖</w:t>
            </w:r>
            <w:r>
              <w:rPr>
                <w:rFonts w:hint="eastAsia" w:ascii="宋体" w:hAnsi="宋体" w:cs="宋体"/>
                <w:kern w:val="0"/>
                <w:sz w:val="24"/>
                <w:szCs w:val="24"/>
                <w:lang w:eastAsia="zh-CN" w:bidi="ar-SA"/>
              </w:rPr>
              <w:t>供应商</w:t>
            </w:r>
            <w:r>
              <w:rPr>
                <w:rFonts w:hint="eastAsia" w:ascii="宋体" w:hAnsi="宋体" w:eastAsia="宋体" w:cs="宋体"/>
                <w:kern w:val="0"/>
                <w:sz w:val="24"/>
                <w:szCs w:val="24"/>
                <w:lang w:eastAsia="zh-CN" w:bidi="ar-SA"/>
              </w:rPr>
              <w:t>公司鲜章</w:t>
            </w:r>
          </w:p>
        </w:tc>
        <w:tc>
          <w:tcPr>
            <w:tcW w:w="5730" w:type="dxa"/>
            <w:tcBorders>
              <w:top w:val="nil"/>
              <w:left w:val="single" w:color="auto" w:sz="4" w:space="0"/>
              <w:bottom w:val="single" w:color="auto" w:sz="8" w:space="0"/>
              <w:right w:val="single" w:color="auto" w:sz="8" w:space="0"/>
            </w:tcBorders>
            <w:vAlign w:val="top"/>
          </w:tcPr>
          <w:p>
            <w:pPr>
              <w:widowControl/>
              <w:spacing w:before="0" w:beforeAutospacing="0" w:after="0" w:afterAutospacing="0" w:line="276" w:lineRule="auto"/>
              <w:ind w:left="0" w:right="0" w:firstLine="0" w:firstLineChars="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按</w:t>
            </w: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eastAsia="zh-CN" w:bidi="ar-SA"/>
              </w:rPr>
              <w:t>文件要求签字和加盖</w:t>
            </w:r>
            <w:r>
              <w:rPr>
                <w:rFonts w:hint="eastAsia" w:ascii="宋体" w:hAnsi="宋体" w:cs="宋体"/>
                <w:kern w:val="0"/>
                <w:sz w:val="24"/>
                <w:szCs w:val="24"/>
                <w:lang w:eastAsia="zh-CN" w:bidi="ar-SA"/>
              </w:rPr>
              <w:t>供应商</w:t>
            </w:r>
            <w:r>
              <w:rPr>
                <w:rFonts w:hint="eastAsia" w:ascii="宋体" w:hAnsi="宋体" w:eastAsia="宋体" w:cs="宋体"/>
                <w:kern w:val="0"/>
                <w:sz w:val="24"/>
                <w:szCs w:val="24"/>
                <w:lang w:eastAsia="zh-CN" w:bidi="ar-SA"/>
              </w:rPr>
              <w:t>公司鲜章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nil"/>
              <w:left w:val="single" w:color="auto" w:sz="8" w:space="0"/>
              <w:bottom w:val="single" w:color="auto" w:sz="8" w:space="0"/>
              <w:right w:val="single" w:color="auto" w:sz="4" w:space="0"/>
            </w:tcBorders>
            <w:vAlign w:val="center"/>
          </w:tcPr>
          <w:p>
            <w:pPr>
              <w:widowControl/>
              <w:spacing w:before="0" w:beforeAutospacing="0" w:after="0" w:afterAutospacing="0" w:line="360"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8</w:t>
            </w:r>
          </w:p>
        </w:tc>
        <w:tc>
          <w:tcPr>
            <w:tcW w:w="2835" w:type="dxa"/>
            <w:tcBorders>
              <w:top w:val="nil"/>
              <w:left w:val="single" w:color="auto" w:sz="4" w:space="0"/>
              <w:bottom w:val="single" w:color="auto" w:sz="8" w:space="0"/>
              <w:right w:val="single" w:color="auto" w:sz="4" w:space="0"/>
            </w:tcBorders>
            <w:vAlign w:val="center"/>
          </w:tcPr>
          <w:p>
            <w:pPr>
              <w:widowControl/>
              <w:spacing w:before="0" w:beforeAutospacing="0" w:after="0" w:afterAutospacing="0" w:line="276" w:lineRule="auto"/>
              <w:ind w:left="0" w:right="0" w:firstLine="0" w:firstLineChars="0"/>
              <w:jc w:val="center"/>
              <w:textAlignment w:val="center"/>
              <w:rPr>
                <w:rFonts w:hint="eastAsia" w:ascii="宋体" w:hAnsi="宋体" w:eastAsia="宋体" w:cs="宋体"/>
                <w:kern w:val="0"/>
                <w:sz w:val="24"/>
                <w:szCs w:val="24"/>
                <w:lang w:eastAsia="zh-CN" w:bidi="ar-SA"/>
              </w:rPr>
            </w:pPr>
            <w:r>
              <w:rPr>
                <w:rFonts w:hint="eastAsia" w:ascii="宋体" w:hAnsi="宋体" w:cs="宋体"/>
                <w:kern w:val="0"/>
                <w:sz w:val="24"/>
                <w:szCs w:val="24"/>
                <w:lang w:val="en-US" w:eastAsia="zh-CN" w:bidi="ar-SA"/>
              </w:rPr>
              <w:t>响应</w:t>
            </w:r>
            <w:r>
              <w:rPr>
                <w:rFonts w:hint="eastAsia" w:ascii="宋体" w:hAnsi="宋体" w:eastAsia="宋体" w:cs="宋体"/>
                <w:kern w:val="0"/>
                <w:sz w:val="24"/>
                <w:szCs w:val="24"/>
                <w:lang w:eastAsia="zh-CN" w:bidi="ar-SA"/>
              </w:rPr>
              <w:t>申请书内容</w:t>
            </w:r>
          </w:p>
        </w:tc>
        <w:tc>
          <w:tcPr>
            <w:tcW w:w="5730" w:type="dxa"/>
            <w:tcBorders>
              <w:top w:val="nil"/>
              <w:left w:val="single" w:color="auto" w:sz="4" w:space="0"/>
              <w:bottom w:val="single" w:color="auto" w:sz="8" w:space="0"/>
              <w:right w:val="single" w:color="auto" w:sz="8" w:space="0"/>
            </w:tcBorders>
            <w:vAlign w:val="center"/>
          </w:tcPr>
          <w:p>
            <w:pPr>
              <w:widowControl/>
              <w:spacing w:before="0" w:beforeAutospacing="0" w:after="0" w:afterAutospacing="0" w:line="276" w:lineRule="auto"/>
              <w:ind w:left="0" w:right="0" w:firstLine="0" w:firstLineChars="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比选申请书内容是否完整响应比选文件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9225" w:type="dxa"/>
            <w:gridSpan w:val="3"/>
            <w:tcBorders>
              <w:top w:val="single" w:color="auto" w:sz="8" w:space="0"/>
              <w:left w:val="single" w:color="auto" w:sz="8" w:space="0"/>
              <w:bottom w:val="nil"/>
              <w:right w:val="single" w:color="auto" w:sz="4" w:space="0"/>
            </w:tcBorders>
            <w:vAlign w:val="center"/>
          </w:tcPr>
          <w:p>
            <w:pPr>
              <w:widowControl/>
              <w:spacing w:before="0" w:beforeAutospacing="0" w:after="0" w:afterAutospacing="0" w:line="276" w:lineRule="auto"/>
              <w:ind w:left="0" w:right="0" w:firstLine="42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说明：1.合格打“√”, 不合格打“×”。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225" w:type="dxa"/>
            <w:gridSpan w:val="3"/>
            <w:tcBorders>
              <w:top w:val="nil"/>
              <w:left w:val="single" w:color="auto" w:sz="8" w:space="0"/>
              <w:bottom w:val="single" w:color="auto" w:sz="8" w:space="0"/>
              <w:right w:val="single" w:color="auto" w:sz="4" w:space="0"/>
            </w:tcBorders>
            <w:vAlign w:val="center"/>
          </w:tcPr>
          <w:p>
            <w:pPr>
              <w:widowControl/>
              <w:spacing w:before="0" w:beforeAutospacing="0" w:after="0" w:afterAutospacing="0" w:line="276" w:lineRule="auto"/>
              <w:ind w:left="0" w:right="0" w:firstLine="420"/>
              <w:jc w:val="left"/>
              <w:textAlignment w:val="center"/>
              <w:rPr>
                <w:rFonts w:hint="eastAsia" w:ascii="宋体" w:hAnsi="宋体" w:eastAsia="宋体" w:cs="宋体"/>
                <w:kern w:val="0"/>
                <w:sz w:val="24"/>
                <w:szCs w:val="24"/>
                <w:lang w:eastAsia="zh-CN" w:bidi="ar-SA"/>
              </w:rPr>
            </w:pPr>
            <w:r>
              <w:rPr>
                <w:rFonts w:hint="eastAsia" w:ascii="宋体" w:hAnsi="宋体" w:eastAsia="宋体" w:cs="宋体"/>
                <w:kern w:val="0"/>
                <w:sz w:val="24"/>
                <w:szCs w:val="24"/>
                <w:lang w:eastAsia="zh-CN" w:bidi="ar-SA"/>
              </w:rPr>
              <w:t>2.有一项内容不合格，综合评定为不合格。</w:t>
            </w:r>
          </w:p>
        </w:tc>
      </w:tr>
    </w:tbl>
    <w:p>
      <w:pPr>
        <w:spacing w:line="312" w:lineRule="auto"/>
        <w:jc w:val="center"/>
        <w:rPr>
          <w:rFonts w:ascii="宋体" w:hAnsi="宋体" w:cs="宋体"/>
          <w:b/>
          <w:bCs/>
          <w:szCs w:val="28"/>
        </w:rPr>
      </w:pPr>
      <w:r>
        <w:rPr>
          <w:rFonts w:hint="eastAsia" w:ascii="宋体" w:hAnsi="宋体" w:cs="宋体"/>
          <w:b/>
          <w:bCs/>
          <w:szCs w:val="28"/>
        </w:rPr>
        <w:br w:type="column"/>
      </w:r>
    </w:p>
    <w:p>
      <w:pPr>
        <w:spacing w:line="312" w:lineRule="auto"/>
        <w:jc w:val="center"/>
        <w:rPr>
          <w:rFonts w:ascii="宋体" w:hAnsi="宋体" w:cs="宋体"/>
          <w:b/>
          <w:bCs/>
          <w:szCs w:val="28"/>
        </w:rPr>
      </w:pPr>
      <w:r>
        <w:rPr>
          <w:rFonts w:hint="eastAsia" w:ascii="宋体" w:hAnsi="宋体" w:cs="宋体"/>
          <w:b/>
          <w:bCs/>
          <w:szCs w:val="28"/>
        </w:rPr>
        <w:t>评审标准</w:t>
      </w:r>
    </w:p>
    <w:p>
      <w:pPr>
        <w:spacing w:line="312" w:lineRule="auto"/>
        <w:ind w:firstLine="480" w:firstLineChars="200"/>
        <w:jc w:val="center"/>
        <w:rPr>
          <w:rFonts w:ascii="宋体" w:hAnsi="宋体" w:cs="宋体"/>
          <w:color w:val="FF0000"/>
          <w:sz w:val="24"/>
          <w:szCs w:val="24"/>
        </w:rPr>
      </w:pPr>
    </w:p>
    <w:bookmarkEnd w:id="32"/>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4"/>
        <w:gridCol w:w="928"/>
        <w:gridCol w:w="924"/>
        <w:gridCol w:w="6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评标项目</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w:t>
            </w:r>
            <w:r>
              <w:rPr>
                <w:rFonts w:hint="eastAsia" w:ascii="宋体" w:hAnsi="宋体" w:cs="宋体"/>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分）</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类似业绩</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投标人须提供自2021年1月1日至今的类似项目业绩，每提供一个得1分，最多得5分。注：提供合同扫描件或中标通知书扫描件。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人员配备</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1、拟投入项目的项目经理需同时具备CISP、ITIL、PMP认证，同时具备得5分，</w:t>
            </w:r>
            <w:r>
              <w:rPr>
                <w:rFonts w:hint="eastAsia" w:ascii="宋体" w:hAnsi="宋体" w:cs="宋体"/>
                <w:i w:val="0"/>
                <w:iCs w:val="0"/>
                <w:color w:val="000000"/>
                <w:kern w:val="0"/>
                <w:sz w:val="20"/>
                <w:szCs w:val="20"/>
                <w:u w:val="none"/>
                <w:lang w:val="en-US" w:eastAsia="zh-CN" w:bidi="ar"/>
              </w:rPr>
              <w:t>缺少其中一项</w:t>
            </w:r>
            <w:r>
              <w:rPr>
                <w:rFonts w:hint="eastAsia" w:ascii="宋体" w:hAnsi="宋体" w:eastAsia="宋体" w:cs="宋体"/>
                <w:i w:val="0"/>
                <w:iCs w:val="0"/>
                <w:color w:val="000000"/>
                <w:kern w:val="0"/>
                <w:sz w:val="20"/>
                <w:szCs w:val="20"/>
                <w:u w:val="none"/>
                <w:lang w:val="en-US" w:eastAsia="zh-CN" w:bidi="ar"/>
              </w:rPr>
              <w:t>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2、拟投入项目的技术负责人需具备通信工程高级职称（人力资源和社会保障部门颁发）、CISP认证，同时具备得3分，</w:t>
            </w:r>
            <w:r>
              <w:rPr>
                <w:rFonts w:hint="eastAsia" w:ascii="宋体" w:hAnsi="宋体" w:cs="宋体"/>
                <w:i w:val="0"/>
                <w:iCs w:val="0"/>
                <w:color w:val="000000"/>
                <w:kern w:val="0"/>
                <w:sz w:val="20"/>
                <w:szCs w:val="20"/>
                <w:u w:val="none"/>
                <w:lang w:val="en-US" w:eastAsia="zh-CN" w:bidi="ar"/>
              </w:rPr>
              <w:t>缺少其中一项</w:t>
            </w:r>
            <w:r>
              <w:rPr>
                <w:rFonts w:hint="eastAsia" w:ascii="宋体" w:hAnsi="宋体" w:eastAsia="宋体" w:cs="宋体"/>
                <w:i w:val="0"/>
                <w:iCs w:val="0"/>
                <w:color w:val="000000"/>
                <w:kern w:val="0"/>
                <w:sz w:val="20"/>
                <w:szCs w:val="20"/>
                <w:u w:val="none"/>
                <w:lang w:val="en-US" w:eastAsia="zh-CN" w:bidi="ar"/>
              </w:rPr>
              <w:t>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3、每具备1名高级网络工程师人员得1分，最多得2分；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注：以上人员需提供身份证、资格证书复印件加盖公章并同时提供人员劳务合同证明，否则不得分。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服务方案评分（55分）</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技术参数</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投产品参数等各项性能指标能够完全响应或优于询比采购文件要求的会场产品参数的，得20分；每有一项不满足或负偏离扣2分，扣完为止；核心产品参数有一项不满足或负偏离的，该产品视为不满足产品要求，该项产品参数均视为不满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注：项目核心产品（1、视频会议分体终端、2、视频会议一体终端）参数必须提供证明资料(具有</w:t>
            </w:r>
            <w:r>
              <w:rPr>
                <w:rFonts w:hint="eastAsia" w:ascii="宋体" w:hAnsi="宋体" w:cs="宋体"/>
                <w:i w:val="0"/>
                <w:iCs w:val="0"/>
                <w:color w:val="000000"/>
                <w:kern w:val="0"/>
                <w:sz w:val="20"/>
                <w:szCs w:val="20"/>
                <w:u w:val="none"/>
                <w:lang w:val="en-US" w:eastAsia="zh-CN" w:bidi="ar"/>
              </w:rPr>
              <w:t>检测</w:t>
            </w:r>
            <w:r>
              <w:rPr>
                <w:rFonts w:hint="eastAsia" w:ascii="宋体" w:hAnsi="宋体" w:eastAsia="宋体" w:cs="宋体"/>
                <w:i w:val="0"/>
                <w:iCs w:val="0"/>
                <w:color w:val="000000"/>
                <w:kern w:val="0"/>
                <w:sz w:val="20"/>
                <w:szCs w:val="20"/>
                <w:u w:val="none"/>
                <w:lang w:val="en-US" w:eastAsia="zh-CN" w:bidi="ar"/>
              </w:rPr>
              <w:t>资质的检测机构出具的检测报告、原厂厂家授权书等有效证明材料，仅填写响应但无有效证明材料或材料不完整的，该项参数将视为负偏离，不得分。）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项目实施方案</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根据供应商针对本项目所编制的实施方案进行评分，方案内容包含但不限于：①前期准备；②调试、安装人员配置；③培训方案；④项目实施重难点分析应对；⑤质量保证措施等。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方案结构严谨，具有很强的针对性、实用性和可行性，能完全满足项目的采购需求，语言表述准确清晰，方案可信度高的得20分；服务方案在无缺项、漏项的基础上每有一项表述不完整、存在逻辑性错误、操作性不强的扣2分，方案任意一项缺项、各子项漏项扣4分，扣完为止。未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售后服务方案</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根据供应商针对本项目的提供的售后服务方案，包括但不限于： ①售后服务范围、②售后响应时间、③售后服务承诺、④售后应急措施、⑤售后服务团队等，结构严谨，具有很强的针对性、实用性和可行性，能完全满足项目的采购需求，语言表述准确清晰，方案可信度高的得25分，每有一项表述不完整或不具有针对性的扣0.5分，每有一项内容缺陷扣1分，扣完为止。未提供不得分。内容缺陷是指：方案阐述的内容不符合询比采购文件相关要求；阐述内容仅罗列了上述要点，没有进行相应的说明、缺少具体的实施措施；方案内容有明显缺失、描述内容不规范、不清晰、不具备可行性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价格评分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价格评分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55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有效的投标报价中的最低价为评标基准价，按照下列公式计算每个投标人的投标价格得分。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投标报价得分＝（评标基准价/投标报价）×价格权重×100。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注：小微企业（监狱企业、残疾人福利性单位视同小微企业）产品的价格给予10%的价格扣除，用扣除后的价格参与评标</w:t>
            </w:r>
            <w:r>
              <w:rPr>
                <w:rFonts w:hint="eastAsia" w:ascii="宋体" w:hAnsi="宋体" w:cs="宋体"/>
                <w:i w:val="0"/>
                <w:iCs w:val="0"/>
                <w:color w:val="000000"/>
                <w:kern w:val="0"/>
                <w:sz w:val="20"/>
                <w:szCs w:val="20"/>
                <w:u w:val="none"/>
                <w:lang w:val="en-US" w:eastAsia="zh-CN" w:bidi="ar"/>
              </w:rPr>
              <w:t>。（需供应商提供小微企业目录查询截图，未提供或未按要求提供将视为供应商不为小微企业）</w:t>
            </w:r>
          </w:p>
        </w:tc>
      </w:tr>
    </w:tbl>
    <w:p>
      <w:pPr>
        <w:widowControl/>
        <w:spacing w:line="360" w:lineRule="auto"/>
      </w:pPr>
    </w:p>
    <w:p>
      <w:pPr>
        <w:rPr>
          <w:rFonts w:ascii="宋体" w:hAnsi="宋体" w:cs="宋体"/>
          <w:color w:val="FF0000"/>
          <w:sz w:val="24"/>
          <w:szCs w:val="24"/>
        </w:rPr>
      </w:pPr>
    </w:p>
    <w:p>
      <w:pPr>
        <w:rPr>
          <w:rFonts w:hint="eastAsia" w:ascii="宋体" w:hAnsi="宋体" w:cs="宋体"/>
          <w:b/>
          <w:sz w:val="32"/>
          <w:szCs w:val="32"/>
        </w:rPr>
      </w:pPr>
      <w:r>
        <w:rPr>
          <w:rFonts w:hint="eastAsia" w:ascii="宋体" w:hAnsi="宋体" w:cs="宋体"/>
          <w:b/>
          <w:sz w:val="32"/>
          <w:szCs w:val="32"/>
        </w:rPr>
        <w:br w:type="page"/>
      </w:r>
    </w:p>
    <w:p>
      <w:pPr>
        <w:spacing w:line="312" w:lineRule="auto"/>
        <w:jc w:val="center"/>
        <w:rPr>
          <w:rFonts w:ascii="宋体" w:hAnsi="宋体" w:cs="宋体"/>
          <w:b/>
          <w:sz w:val="32"/>
          <w:szCs w:val="32"/>
        </w:rPr>
      </w:pPr>
      <w:r>
        <w:rPr>
          <w:rFonts w:hint="eastAsia" w:ascii="宋体" w:hAnsi="宋体" w:cs="宋体"/>
          <w:b/>
          <w:sz w:val="32"/>
          <w:szCs w:val="32"/>
        </w:rPr>
        <w:t>供应商编制响应文件要求</w:t>
      </w:r>
    </w:p>
    <w:p>
      <w:pPr>
        <w:numPr>
          <w:ilvl w:val="0"/>
          <w:numId w:val="3"/>
        </w:numPr>
        <w:spacing w:line="312" w:lineRule="auto"/>
        <w:rPr>
          <w:rFonts w:ascii="宋体" w:hAns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hAns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我方收到____________________________（项目名称）的询比</w:t>
      </w:r>
      <w:r>
        <w:rPr>
          <w:rFonts w:ascii="宋体" w:hAnsi="宋体" w:cs="宋体"/>
          <w:sz w:val="24"/>
          <w:szCs w:val="24"/>
        </w:rPr>
        <w:t>采购</w:t>
      </w:r>
      <w:r>
        <w:rPr>
          <w:rFonts w:hint="eastAsia" w:ascii="宋体" w:hAnsi="宋体" w:cs="宋体"/>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1、愿意按照询比采购文件中的一切要求，提供本项目的技术服务，报价为</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3、我方承诺：本次询比的有效期为</w:t>
      </w:r>
      <w:r>
        <w:rPr>
          <w:rFonts w:hint="eastAsia" w:ascii="宋体" w:hAnsi="宋体" w:cs="宋体"/>
          <w:sz w:val="24"/>
          <w:szCs w:val="24"/>
          <w:lang w:val="en-US" w:eastAsia="zh-CN"/>
        </w:rPr>
        <w:t>90</w:t>
      </w:r>
      <w:r>
        <w:rPr>
          <w:rFonts w:hint="eastAsia" w:ascii="宋体" w:hAnsi="宋体" w:cs="宋体"/>
          <w:sz w:val="24"/>
          <w:szCs w:val="24"/>
          <w:lang w:eastAsia="zh-CN"/>
        </w:rPr>
        <w:t>天</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过程中，我方若有违规行为，接受按照平台相关规定给予惩罚。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8"/>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480" w:firstLineChars="200"/>
        <w:rPr>
          <w:rFonts w:ascii="宋体" w:hAnsi="宋体" w:cs="宋体"/>
          <w:sz w:val="24"/>
          <w:szCs w:val="28"/>
        </w:rPr>
      </w:pPr>
    </w:p>
    <w:p>
      <w:pPr>
        <w:tabs>
          <w:tab w:val="left" w:pos="749"/>
          <w:tab w:val="left" w:pos="4216"/>
          <w:tab w:val="left" w:pos="7260"/>
        </w:tabs>
        <w:kinsoku w:val="0"/>
        <w:overflowPunct w:val="0"/>
        <w:spacing w:before="120" w:beforeLines="50" w:after="120" w:afterLines="50" w:line="360" w:lineRule="auto"/>
        <w:ind w:right="1558" w:firstLine="480" w:firstLineChars="200"/>
        <w:rPr>
          <w:rFonts w:ascii="宋体" w:hAnsi="宋体"/>
          <w:spacing w:val="-2"/>
          <w:sz w:val="24"/>
          <w:szCs w:val="24"/>
        </w:rPr>
      </w:pPr>
      <w:r>
        <w:rPr>
          <w:rFonts w:hint="eastAsia" w:ascii="宋体" w:hAnsi="宋体"/>
          <w:sz w:val="24"/>
          <w:szCs w:val="24"/>
        </w:rPr>
        <w:t>公司地</w:t>
      </w:r>
      <w:r>
        <w:rPr>
          <w:rFonts w:hint="eastAsia" w:ascii="宋体" w:hAnsi="宋体"/>
          <w:spacing w:val="-2"/>
          <w:sz w:val="24"/>
          <w:szCs w:val="24"/>
        </w:rPr>
        <w:t>址：</w:t>
      </w:r>
      <w:r>
        <w:rPr>
          <w:rFonts w:hint="eastAsia" w:ascii="宋体" w:hAnsi="宋体"/>
          <w:spacing w:val="-2"/>
          <w:sz w:val="24"/>
          <w:szCs w:val="24"/>
          <w:u w:val="single"/>
        </w:rPr>
        <w:t xml:space="preserve">                            </w:t>
      </w:r>
    </w:p>
    <w:p>
      <w:pPr>
        <w:tabs>
          <w:tab w:val="left" w:pos="749"/>
          <w:tab w:val="left" w:pos="4216"/>
          <w:tab w:val="left" w:pos="7260"/>
        </w:tabs>
        <w:kinsoku w:val="0"/>
        <w:overflowPunct w:val="0"/>
        <w:spacing w:before="120" w:beforeLines="50" w:after="120" w:afterLines="50" w:line="360" w:lineRule="auto"/>
        <w:ind w:right="1558" w:firstLine="480" w:firstLineChars="200"/>
        <w:rPr>
          <w:rFonts w:ascii="宋体" w:hAnsi="宋体"/>
          <w:sz w:val="24"/>
          <w:szCs w:val="24"/>
        </w:rPr>
      </w:pPr>
      <w:r>
        <w:rPr>
          <w:rFonts w:hint="eastAsia" w:ascii="宋体" w:hAnsi="宋体"/>
          <w:sz w:val="24"/>
          <w:szCs w:val="24"/>
        </w:rPr>
        <w:t>联系电</w:t>
      </w:r>
      <w:r>
        <w:rPr>
          <w:rFonts w:hint="eastAsia" w:ascii="宋体" w:hAnsi="宋体"/>
          <w:spacing w:val="-2"/>
          <w:sz w:val="24"/>
          <w:szCs w:val="24"/>
        </w:rPr>
        <w:t>话：</w:t>
      </w:r>
      <w:r>
        <w:rPr>
          <w:rFonts w:hint="eastAsia" w:ascii="宋体" w:hAnsi="宋体"/>
          <w:spacing w:val="-2"/>
          <w:sz w:val="24"/>
          <w:szCs w:val="24"/>
          <w:u w:val="single"/>
        </w:rPr>
        <w:t xml:space="preserve"> </w:t>
      </w:r>
      <w:r>
        <w:rPr>
          <w:rFonts w:ascii="宋体" w:hAnsi="宋体"/>
          <w:spacing w:val="-2"/>
          <w:sz w:val="24"/>
          <w:szCs w:val="24"/>
          <w:u w:val="single"/>
        </w:rPr>
        <w:t xml:space="preserve">     </w:t>
      </w:r>
      <w:r>
        <w:rPr>
          <w:rFonts w:hint="eastAsia" w:ascii="宋体" w:hAnsi="宋体"/>
          <w:spacing w:val="-2"/>
          <w:sz w:val="24"/>
          <w:szCs w:val="24"/>
          <w:u w:val="single"/>
        </w:rPr>
        <w:t xml:space="preserve">            </w:t>
      </w:r>
      <w:r>
        <w:rPr>
          <w:rFonts w:ascii="宋体" w:hAnsi="宋体"/>
          <w:spacing w:val="-2"/>
          <w:sz w:val="24"/>
          <w:szCs w:val="24"/>
          <w:u w:val="single"/>
        </w:rPr>
        <w:t xml:space="preserve">    </w:t>
      </w:r>
      <w:r>
        <w:rPr>
          <w:rFonts w:hint="eastAsia" w:ascii="宋体" w:hAnsi="宋体"/>
          <w:spacing w:val="-2"/>
          <w:sz w:val="24"/>
          <w:szCs w:val="24"/>
          <w:u w:val="single"/>
        </w:rPr>
        <w:t xml:space="preserve"> </w:t>
      </w:r>
      <w:r>
        <w:rPr>
          <w:rFonts w:ascii="宋体" w:hAnsi="宋体"/>
          <w:spacing w:val="-2"/>
          <w:sz w:val="24"/>
          <w:szCs w:val="24"/>
          <w:u w:val="single"/>
        </w:rPr>
        <w:t xml:space="preserve">     </w:t>
      </w:r>
    </w:p>
    <w:p>
      <w:pPr>
        <w:tabs>
          <w:tab w:val="left" w:pos="6300"/>
        </w:tabs>
        <w:snapToGrid w:val="0"/>
        <w:spacing w:line="360" w:lineRule="auto"/>
        <w:ind w:firstLine="480" w:firstLineChars="200"/>
        <w:rPr>
          <w:rFonts w:ascii="宋体" w:hAnsi="宋体" w:cs="宋体"/>
          <w:sz w:val="24"/>
          <w:szCs w:val="28"/>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12" w:lineRule="auto"/>
        <w:ind w:right="1440" w:firstLine="6000" w:firstLineChars="2500"/>
        <w:rPr>
          <w:rFonts w:ascii="宋体" w:hAnsi="宋体"/>
          <w:sz w:val="24"/>
          <w:szCs w:val="24"/>
        </w:rPr>
      </w:pPr>
      <w:r>
        <w:rPr>
          <w:rFonts w:hint="eastAsia" w:ascii="宋体" w:hAnsi="宋体"/>
          <w:sz w:val="24"/>
          <w:szCs w:val="24"/>
        </w:rPr>
        <w:t>年   月   日</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pStyle w:val="3"/>
        <w:rPr>
          <w:rFonts w:ascii="宋体" w:hAnsi="宋体" w:cs="宋体"/>
          <w:sz w:val="24"/>
          <w:szCs w:val="24"/>
        </w:rPr>
      </w:pPr>
    </w:p>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numPr>
          <w:ilvl w:val="0"/>
          <w:numId w:val="3"/>
        </w:numPr>
        <w:spacing w:line="312" w:lineRule="auto"/>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服务方案（格式自定）</w:t>
      </w: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pPr>
    </w:p>
    <w:p>
      <w:pPr>
        <w:spacing w:line="312" w:lineRule="auto"/>
        <w:jc w:val="center"/>
        <w:rPr>
          <w:rFonts w:ascii="宋体" w:hAnsi="宋体" w:cs="宋体"/>
          <w:i/>
          <w:iCs/>
          <w:sz w:val="24"/>
          <w:szCs w:val="24"/>
          <w:u w:val="single"/>
        </w:rPr>
        <w:sectPr>
          <w:headerReference r:id="rId7" w:type="default"/>
          <w:footerReference r:id="rId8" w:type="default"/>
          <w:pgSz w:w="11907" w:h="16840"/>
          <w:pgMar w:top="1134" w:right="1191" w:bottom="1134" w:left="1304" w:header="851" w:footer="680" w:gutter="0"/>
          <w:pgNumType w:fmt="numberInDash" w:start="1"/>
          <w:cols w:space="720" w:num="1"/>
          <w:docGrid w:linePitch="381" w:charSpace="-5735"/>
        </w:sectPr>
      </w:pPr>
    </w:p>
    <w:p>
      <w:pPr>
        <w:pStyle w:val="2"/>
        <w:numPr>
          <w:ilvl w:val="0"/>
          <w:numId w:val="3"/>
        </w:numPr>
        <w:spacing w:before="0" w:after="0" w:line="360" w:lineRule="auto"/>
        <w:jc w:val="left"/>
        <w:rPr>
          <w:rFonts w:ascii="宋体" w:hAnsi="宋体" w:cs="宋体"/>
          <w:sz w:val="24"/>
          <w:szCs w:val="24"/>
        </w:rPr>
      </w:pPr>
      <w:r>
        <w:rPr>
          <w:rFonts w:hint="eastAsia" w:ascii="宋体" w:hAnsi="宋体" w:cs="宋体"/>
          <w:sz w:val="24"/>
          <w:szCs w:val="24"/>
        </w:rPr>
        <w:t>资格条件及其他证明文件</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
    <w:p>
      <w:pPr>
        <w:snapToGrid w:val="0"/>
        <w:spacing w:line="312" w:lineRule="auto"/>
        <w:jc w:val="center"/>
        <w:rPr>
          <w:rFonts w:ascii="宋体" w:hAnsi="宋体"/>
          <w:sz w:val="24"/>
          <w:szCs w:val="24"/>
        </w:rPr>
      </w:pPr>
    </w:p>
    <w:p>
      <w:pPr>
        <w:tabs>
          <w:tab w:val="left" w:pos="6300"/>
        </w:tabs>
        <w:snapToGrid w:val="0"/>
        <w:spacing w:line="312" w:lineRule="auto"/>
        <w:rPr>
          <w:rFonts w:ascii="宋体" w:hAnsi="宋体" w:cs="宋体"/>
          <w:sz w:val="24"/>
          <w:szCs w:val="24"/>
        </w:rPr>
      </w:pPr>
      <w:r>
        <w:rPr>
          <w:rFonts w:ascii="宋体" w:hAnsi="宋体" w:cs="宋体"/>
          <w:sz w:val="24"/>
          <w:szCs w:val="24"/>
        </w:rPr>
        <w:t xml:space="preserve">---------------------------------------------------------------------------   </w:t>
      </w:r>
    </w:p>
    <w:p>
      <w:pPr>
        <w:snapToGrid w:val="0"/>
        <w:spacing w:line="312" w:lineRule="auto"/>
        <w:jc w:val="center"/>
        <w:rPr>
          <w:rFonts w:ascii="宋体" w:hAnsi="宋体"/>
          <w:b/>
          <w:bCs/>
          <w:sz w:val="24"/>
          <w:szCs w:val="24"/>
        </w:rPr>
      </w:pPr>
      <w:bookmarkStart w:id="33" w:name="_Hlk45893074"/>
    </w:p>
    <w:p>
      <w:pPr>
        <w:snapToGrid w:val="0"/>
        <w:spacing w:line="312" w:lineRule="auto"/>
        <w:jc w:val="center"/>
        <w:rPr>
          <w:rFonts w:ascii="宋体" w:hAnsi="宋体"/>
          <w:b/>
          <w:bCs/>
          <w:sz w:val="24"/>
          <w:szCs w:val="24"/>
        </w:rPr>
      </w:pPr>
      <w:r>
        <w:rPr>
          <w:rFonts w:hint="eastAsia" w:ascii="宋体" w:hAnsi="宋体"/>
          <w:b/>
          <w:bCs/>
          <w:sz w:val="24"/>
          <w:szCs w:val="24"/>
        </w:rPr>
        <w:t>诚信声明（格式）</w:t>
      </w:r>
    </w:p>
    <w:bookmarkEnd w:id="33"/>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firstLine="480" w:firstLineChars="200"/>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（采购人名称）：</w:t>
      </w:r>
    </w:p>
    <w:p>
      <w:pPr>
        <w:snapToGrid w:val="0"/>
        <w:spacing w:line="312"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snapToGrid w:val="0"/>
        <w:spacing w:line="312" w:lineRule="auto"/>
        <w:ind w:firstLine="480" w:firstLineChars="200"/>
        <w:rPr>
          <w:rFonts w:ascii="宋体" w:hAnsi="宋体"/>
          <w:sz w:val="24"/>
          <w:szCs w:val="24"/>
        </w:rPr>
      </w:pPr>
      <w:r>
        <w:rPr>
          <w:rFonts w:hint="eastAsia" w:ascii="宋体" w:hAnsi="宋体"/>
          <w:sz w:val="24"/>
          <w:szCs w:val="24"/>
        </w:rPr>
        <w:t>特此声明。</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right="424" w:firstLine="570"/>
        <w:jc w:val="right"/>
        <w:rPr>
          <w:rFonts w:ascii="宋体" w:hAnsi="宋体"/>
          <w:sz w:val="24"/>
          <w:szCs w:val="24"/>
        </w:rPr>
      </w:pPr>
      <w:r>
        <w:rPr>
          <w:rFonts w:hint="eastAsia" w:ascii="宋体" w:hAnsi="宋体"/>
          <w:sz w:val="24"/>
          <w:szCs w:val="24"/>
        </w:rPr>
        <w:t>（供应商公章）</w:t>
      </w:r>
    </w:p>
    <w:p>
      <w:pPr>
        <w:snapToGrid w:val="0"/>
        <w:spacing w:line="312" w:lineRule="auto"/>
        <w:ind w:right="480" w:firstLine="570"/>
        <w:jc w:val="right"/>
        <w:rPr>
          <w:rFonts w:ascii="宋体" w:hAnsi="宋体"/>
          <w:sz w:val="24"/>
          <w:szCs w:val="24"/>
        </w:rPr>
      </w:pPr>
      <w:r>
        <w:rPr>
          <w:rFonts w:hint="eastAsia" w:ascii="宋体" w:hAnsi="宋体"/>
          <w:sz w:val="24"/>
          <w:szCs w:val="24"/>
        </w:rPr>
        <w:t>年   月   日</w:t>
      </w:r>
    </w:p>
    <w:p>
      <w:pPr>
        <w:tabs>
          <w:tab w:val="left" w:pos="6300"/>
        </w:tabs>
        <w:snapToGrid w:val="0"/>
        <w:spacing w:line="312" w:lineRule="auto"/>
        <w:rPr>
          <w:rFonts w:ascii="宋体" w:hAnsi="宋体" w:cs="宋体"/>
          <w:sz w:val="24"/>
          <w:szCs w:val="24"/>
        </w:rPr>
      </w:pPr>
      <w:r>
        <w:rPr>
          <w:rFonts w:ascii="宋体" w:hAnsi="宋体" w:cs="宋体"/>
          <w:sz w:val="24"/>
          <w:szCs w:val="24"/>
        </w:rPr>
        <w:t xml:space="preserve">---------------------------------------------------------------------------   </w:t>
      </w:r>
    </w:p>
    <w:p>
      <w:pPr>
        <w:pStyle w:val="2"/>
        <w:spacing w:before="0" w:after="0" w:line="312" w:lineRule="auto"/>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2"/>
        <w:spacing w:before="0" w:after="0" w:line="312" w:lineRule="auto"/>
        <w:rPr>
          <w:rFonts w:ascii="宋体" w:hAnsi="宋体" w:cs="宋体"/>
          <w:sz w:val="24"/>
          <w:szCs w:val="24"/>
        </w:rPr>
      </w:pPr>
      <w:r>
        <w:rPr>
          <w:rFonts w:hint="eastAsia" w:ascii="宋体" w:hAnsi="宋体" w:cs="宋体"/>
          <w:sz w:val="24"/>
          <w:szCs w:val="24"/>
        </w:rPr>
        <w:t>四、其他应提供的资料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pPr>
        <w:ind w:right="-168" w:rightChars="-60"/>
      </w:pPr>
      <w:r>
        <w:rPr>
          <w:rFonts w:hint="eastAsia" w:ascii="宋体" w:hAnsi="宋体" w:cs="宋体"/>
          <w:sz w:val="24"/>
          <w:szCs w:val="24"/>
        </w:rPr>
        <w:t>1、其他与项目有关的资料（自附）：供应商总体情况介绍、有效的营业执照、资质证书、业绩资料、</w:t>
      </w:r>
      <w:r>
        <w:rPr>
          <w:rFonts w:hint="eastAsia" w:ascii="宋体" w:hAnsi="宋体"/>
          <w:color w:val="000000"/>
          <w:sz w:val="24"/>
          <w:lang w:val="en-US" w:eastAsia="zh-CN"/>
        </w:rPr>
        <w:t>提供2021-2023任意一年</w:t>
      </w:r>
      <w:r>
        <w:rPr>
          <w:rFonts w:hint="eastAsia" w:ascii="宋体" w:hAnsi="宋体"/>
          <w:color w:val="000000"/>
          <w:sz w:val="24"/>
        </w:rPr>
        <w:t>的财务审计报告、信誉证明等</w:t>
      </w:r>
      <w:r>
        <w:rPr>
          <w:rFonts w:hint="eastAsia" w:ascii="宋体" w:hAnsi="宋体" w:cs="宋体"/>
          <w:sz w:val="24"/>
          <w:szCs w:val="24"/>
        </w:rPr>
        <w:t>其他与本项目有关的资料等。</w:t>
      </w:r>
    </w:p>
    <w:p>
      <w:pPr>
        <w:rPr>
          <w:rFonts w:ascii="宋体" w:hAnsi="宋体" w:cs="宋体"/>
          <w:b/>
          <w:bCs/>
          <w:sz w:val="24"/>
          <w:szCs w:val="24"/>
        </w:rPr>
      </w:pPr>
      <w:r>
        <w:rPr>
          <w:rFonts w:hint="eastAsia" w:ascii="宋体" w:hAnsi="宋体" w:cs="宋体"/>
          <w:b/>
          <w:bCs/>
          <w:sz w:val="24"/>
          <w:szCs w:val="24"/>
        </w:rPr>
        <w:br w:type="column"/>
      </w:r>
      <w:r>
        <w:rPr>
          <w:rFonts w:hint="eastAsia" w:ascii="宋体" w:hAnsi="宋体" w:cs="宋体"/>
          <w:b/>
          <w:bCs/>
          <w:sz w:val="24"/>
          <w:szCs w:val="24"/>
        </w:rPr>
        <w:t>五、</w:t>
      </w:r>
      <w:bookmarkStart w:id="34" w:name="_Hlk27399531"/>
      <w:r>
        <w:rPr>
          <w:rFonts w:hint="eastAsia" w:ascii="宋体" w:hAnsi="宋体" w:cs="宋体"/>
          <w:b/>
          <w:bCs/>
          <w:sz w:val="24"/>
          <w:szCs w:val="24"/>
        </w:rPr>
        <w:t>法定代表人授权委托书（格式）/法定代表人（格式）（二选一）</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（法定代表人名称）是</w:t>
      </w:r>
      <w:r>
        <w:rPr>
          <w:rFonts w:hint="eastAsia" w:ascii="宋体" w:hAnsi="宋体" w:cs="宋体"/>
          <w:sz w:val="24"/>
          <w:szCs w:val="24"/>
          <w:u w:val="single"/>
        </w:rPr>
        <w:t xml:space="preserve">                    </w:t>
      </w:r>
      <w:r>
        <w:rPr>
          <w:rFonts w:hint="eastAsia" w:ascii="宋体" w:hAnsi="宋体" w:cs="宋体"/>
          <w:sz w:val="24"/>
          <w:szCs w:val="24"/>
        </w:rPr>
        <w:t>（供应商名称）的法定代表人，特授权</w:t>
      </w:r>
      <w:r>
        <w:rPr>
          <w:rFonts w:hint="eastAsia" w:ascii="宋体" w:hAnsi="宋体" w:cs="宋体"/>
          <w:sz w:val="24"/>
          <w:szCs w:val="24"/>
          <w:u w:val="single"/>
        </w:rPr>
        <w:t xml:space="preserve">          </w:t>
      </w:r>
      <w:r>
        <w:rPr>
          <w:rFonts w:hint="eastAsia" w:ascii="宋体" w:hAnsi="宋体" w:cs="宋体"/>
          <w:sz w:val="24"/>
          <w:szCs w:val="24"/>
        </w:rPr>
        <w:t>（被授权人姓名及身份证代码）电话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供应商名称（公章）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rPr>
          <w:rFonts w:ascii="宋体" w:hAnsi="宋体" w:cs="宋体"/>
          <w:sz w:val="24"/>
          <w:szCs w:val="24"/>
        </w:rPr>
      </w:pPr>
      <w:r>
        <w:rPr>
          <w:rFonts w:ascii="宋体" w:hAnsi="宋体" w:cs="宋体"/>
          <w:sz w:val="24"/>
          <w:szCs w:val="24"/>
        </w:rPr>
        <w:t xml:space="preserve">---------------------------------------------------------------------------   </w:t>
      </w:r>
    </w:p>
    <w:p>
      <w:pPr>
        <w:tabs>
          <w:tab w:val="left" w:pos="6300"/>
        </w:tabs>
        <w:snapToGrid w:val="0"/>
        <w:spacing w:line="312" w:lineRule="auto"/>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（法定代表人名称及身份证代码）是</w:t>
      </w:r>
      <w:r>
        <w:rPr>
          <w:rFonts w:hint="eastAsia" w:ascii="宋体" w:hAnsi="宋体" w:cs="宋体"/>
          <w:sz w:val="24"/>
          <w:szCs w:val="24"/>
          <w:u w:val="single"/>
        </w:rPr>
        <w:t xml:space="preserve">                    </w:t>
      </w:r>
      <w:r>
        <w:rPr>
          <w:rFonts w:hint="eastAsia" w:ascii="宋体" w:hAnsi="宋体" w:cs="宋体"/>
          <w:sz w:val="24"/>
          <w:szCs w:val="24"/>
        </w:rPr>
        <w:t>（供应商名称）的法定代表人，电话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法定代表人（签字或盖章）： </w:t>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hint="eastAsia" w:ascii="宋体" w:hAnsi="宋体" w:cs="宋体"/>
          <w:sz w:val="24"/>
          <w:szCs w:val="24"/>
        </w:rPr>
        <w:sectPr>
          <w:pgSz w:w="11907" w:h="16840"/>
          <w:pgMar w:top="1134" w:right="1191" w:bottom="1134" w:left="1304" w:header="851" w:footer="680" w:gutter="0"/>
          <w:pgNumType w:fmt="numberInDash" w:start="1"/>
          <w:cols w:space="720" w:num="1"/>
          <w:docGrid w:linePitch="381" w:charSpace="-5735"/>
        </w:sectPr>
      </w:pPr>
      <w:r>
        <w:rPr>
          <w:rFonts w:hint="eastAsia" w:ascii="宋体" w:hAnsi="宋体" w:cs="宋体"/>
          <w:sz w:val="24"/>
          <w:szCs w:val="24"/>
        </w:rPr>
        <w:t>（附：法定代表人身份证正反面复印件）</w:t>
      </w:r>
      <w:bookmarkEnd w:id="34"/>
    </w:p>
    <w:p>
      <w:pPr>
        <w:tabs>
          <w:tab w:val="left" w:pos="6300"/>
        </w:tabs>
        <w:snapToGrid w:val="0"/>
        <w:spacing w:line="312" w:lineRule="auto"/>
        <w:ind w:firstLine="570"/>
        <w:jc w:val="center"/>
        <w:rPr>
          <w:rFonts w:hint="eastAsia" w:ascii="宋体" w:hAnsi="宋体" w:cs="宋体"/>
          <w:b/>
          <w:bCs/>
          <w:sz w:val="40"/>
          <w:szCs w:val="40"/>
          <w:lang w:val="en-US" w:eastAsia="zh-CN"/>
        </w:rPr>
      </w:pPr>
    </w:p>
    <w:p>
      <w:pPr>
        <w:tabs>
          <w:tab w:val="left" w:pos="6300"/>
        </w:tabs>
        <w:snapToGrid w:val="0"/>
        <w:spacing w:line="312" w:lineRule="auto"/>
        <w:ind w:firstLine="570"/>
        <w:jc w:val="center"/>
        <w:rPr>
          <w:rFonts w:hint="eastAsia" w:ascii="宋体" w:hAnsi="宋体" w:cs="宋体"/>
          <w:b/>
          <w:bCs/>
          <w:sz w:val="40"/>
          <w:szCs w:val="40"/>
          <w:lang w:val="en-US" w:eastAsia="zh-CN"/>
        </w:rPr>
      </w:pPr>
      <w:r>
        <w:rPr>
          <w:rFonts w:hint="eastAsia" w:ascii="宋体" w:hAnsi="宋体" w:cs="宋体"/>
          <w:b/>
          <w:bCs/>
          <w:sz w:val="40"/>
          <w:szCs w:val="40"/>
          <w:lang w:val="en-US" w:eastAsia="zh-CN"/>
        </w:rPr>
        <w:t>采购清单</w:t>
      </w:r>
    </w:p>
    <w:tbl>
      <w:tblPr>
        <w:tblStyle w:val="8"/>
        <w:tblW w:w="49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1015"/>
        <w:gridCol w:w="1833"/>
        <w:gridCol w:w="6940"/>
        <w:gridCol w:w="1295"/>
        <w:gridCol w:w="870"/>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Style w:val="19"/>
                <w:rFonts w:hint="eastAsia" w:ascii="宋体" w:hAnsi="宋体" w:eastAsia="宋体" w:cs="宋体"/>
                <w:b/>
                <w:bCs/>
                <w:color w:val="000000"/>
                <w:kern w:val="2"/>
                <w:sz w:val="20"/>
                <w:szCs w:val="20"/>
                <w:lang w:val="en-US" w:eastAsia="zh-CN" w:bidi="ar"/>
              </w:rPr>
              <w:t>序号</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Style w:val="19"/>
                <w:rFonts w:hint="eastAsia" w:ascii="宋体" w:hAnsi="宋体" w:eastAsia="宋体" w:cs="宋体"/>
                <w:b/>
                <w:bCs/>
                <w:color w:val="000000"/>
                <w:kern w:val="2"/>
                <w:sz w:val="20"/>
                <w:szCs w:val="20"/>
                <w:lang w:val="en-US" w:eastAsia="zh-CN" w:bidi="ar"/>
              </w:rPr>
              <w:t>服务项</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Style w:val="19"/>
                <w:rFonts w:hint="eastAsia" w:ascii="宋体" w:hAnsi="宋体" w:eastAsia="宋体" w:cs="宋体"/>
                <w:b/>
                <w:bCs/>
                <w:color w:val="000000"/>
                <w:kern w:val="2"/>
                <w:sz w:val="20"/>
                <w:szCs w:val="20"/>
                <w:lang w:val="en-US" w:eastAsia="zh-CN" w:bidi="ar"/>
              </w:rPr>
              <w:t>产品名称</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Style w:val="19"/>
                <w:rFonts w:hint="eastAsia" w:ascii="宋体" w:hAnsi="宋体" w:eastAsia="宋体" w:cs="宋体"/>
                <w:b/>
                <w:bCs/>
                <w:color w:val="000000"/>
                <w:kern w:val="2"/>
                <w:sz w:val="20"/>
                <w:szCs w:val="20"/>
                <w:lang w:val="en-US" w:eastAsia="zh-CN" w:bidi="ar"/>
              </w:rPr>
              <w:t>参数</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Style w:val="19"/>
                <w:rFonts w:hint="eastAsia" w:ascii="宋体" w:hAnsi="宋体" w:eastAsia="宋体" w:cs="宋体"/>
                <w:b/>
                <w:bCs/>
                <w:color w:val="000000"/>
                <w:kern w:val="2"/>
                <w:sz w:val="20"/>
                <w:szCs w:val="20"/>
                <w:lang w:val="en-US" w:eastAsia="zh-CN" w:bidi="ar"/>
              </w:rPr>
              <w:t>单位</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Style w:val="19"/>
                <w:rFonts w:hint="eastAsia" w:ascii="宋体" w:hAnsi="宋体" w:eastAsia="宋体" w:cs="宋体"/>
                <w:b/>
                <w:bCs/>
                <w:color w:val="000000"/>
                <w:kern w:val="2"/>
                <w:sz w:val="20"/>
                <w:szCs w:val="20"/>
                <w:lang w:val="en-US" w:eastAsia="zh-CN" w:bidi="ar"/>
              </w:rPr>
              <w:t>数量</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rPr>
            </w:pPr>
            <w:r>
              <w:rPr>
                <w:rStyle w:val="19"/>
                <w:rFonts w:hint="eastAsia" w:ascii="宋体" w:hAnsi="宋体" w:eastAsia="宋体" w:cs="宋体"/>
                <w:b/>
                <w:bCs/>
                <w:color w:val="000000"/>
                <w:kern w:val="2"/>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34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主会场视频会议服务</w:t>
            </w: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分体终端</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高清视频分体式会议终端(8M,1080P*60fp H265编解码,3路高清视频采集，4路音频采集,支持HDMI、SDI、DVI、CVBS、XRL，支持WIFI,支持双HDMI输出；</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1、支持 ITU-T H.323 和 IETF SIP 通信标准</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2、★支持IPv4和IPv6双协议栈(提供国家工信部认可的国家级权威机构检测报告证明)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3、★采用嵌入式操作系统，非Windows、Android系统，非PC架构、非工控机架构。(提供国家工信部认可的国家级权威机构检测报告证明)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4、★UI首页面支持显示设备IP地址、当前日期及时间、H.323注册状态、SIP注册状态；(提供国家工信部认可的国家级权威机构检测报告证明)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5、★UI首页面具备“快速指南”功能入口，通过快速指南能方便引导客户进行网络配置、服务配置、快速创会等操作。(提供国家工信部认可的国家级权威机构检测报告证明)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6、★支持在UI首页面上对本地画面、演示流进行实时监控和预览。(提供国家工信部认可的国家级权威机构检测报告证明)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7、★IP线路下，会议速率支持 64Kbps—10Mbps。(提供国家工信部认可的国家级权威机构检测报告证明)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8、★支持H.263、H.263+、H.264 BP、H.264 HP、H.265等视频编解码协议。(提供国家工信部认可的国家级权威机构检测报告证明)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9、★支持4K30fps、1080P50/60fps、1080P25/30fps、720P50/60fps、720P25/30fps、4CIF、CIF等图像分辨率。(提供国家工信部认可的国家级权威机构检测报告证明)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10、支持G.719、AAC-LC、G.711 a、G.711 u、G.722、G.722.1、G.722.1C、G.728、G.729A、MP3等音频协议，支持立体声音频效果。</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11、★支持4K高清视频解码，支持4K图像输出，连接4K显示器图像显示正常。(提供国家工信部认可的国家级权威机构检测报告证明)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12、★支持分屏画面输出，输出屏最大显示28个视频图像，支持辅流、音频会场和视频会场混合排列。(提供国家工信部认可的国家级权威机构检测报告证明)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13、★最大支持主流1080P@60fps情况下，辅流支持4K@25fps。(提供国家工信部认可的国家级权威机构检测报告证明)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14、★具备不少于3路高清视频输入接口、3路高清视频输出接口，和1路标清视频输入接口和1路标清视频输出接口；至少具备以下接口类型，非线缆转接实现：HDMI、3G-SDI、DVI、CVBS等（提供终端实物的背板截图，并进行详细标注说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15、★提供不少于7路音频输入接口、6路音频输出接口，具备模拟卡侬头、数字麦克风输入接口、6.35mm音频接口。(提供国家工信部认可的国家级权威机构检测报告证明)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16、★支持在192Kbps带宽下召开720P30会议，在384Kbps带宽下召开1080P30会议，在768Kbps带宽下召开1080P60会议，音视频流畅。(提供国家工信部认可的国家级权威机构检测报告证明)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17、★会议语音模式中80%网络丢包情况下，会议正常进行，声音清晰流畅，可准确理解。(提供国家工信部认可的国家级权威机构检测报告证明)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18、将设定的配置文件放到U盘中，支持通过USB接口自动导入导出配置，减少用户后期维护。(提供国家工信部认可的国家级权威机构检测报告证明)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19、★支持视频模式与语音模式，在网络状态不佳的情况下，可以从视频模式切换成语音模式，进行语音会议。(提供国家工信部认可的国家级权威机构检测报告证明)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20、★支持在会议中，自动识别辅码流视频并显示在会议画面中；支持在空闲时，自动识别辅码流视频并显示在本地显示器上，无需切换显示器视频源。(提供国家工信部认可的国家级权威机构检测报告证明)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21、★非联网情况下，终端支持本地视频录制及存储功能；终端可直接对录制文件进行播放，支持多分屏文件播放功能，也可将录制文件导出进行回放。(提供国家工信部认可的国家级权威机构检测报告证明)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22、★会议中，终端插入U盘后，支持本地视频录制及存储功能。(提供国家工信部认可的国家级权威机构检测报告证明)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23、★支持RTSP协议，将高清IPC(网络摄像机)作为视频源，以4K画质接入视频会议终端，可作为辅流图像源加入视频会议或直接输出到显示器，图像清晰流畅。(提供国家工信部认可的国家级权威机构检测报告证明)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24、每个终端会场可以叠加会场名称、横幅、短消息，语言可选（字体大小、颜色）。可以在会议中向会场实时广播滚动字幕，可以向特定会场发送滚动字幕，字幕语言、字体大小、颜色自由可调。(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25、支持单屏双显、双屏双显、单屏三显、三屏三显等显示模式，最多可以在三个显示设备上分别输出远端图像、本端图像、辅流图像。(提供国家工信部认可的国家级权威机构检测报告证明)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26、支持遥控本端摄像头，或者遥控远端摄像机、支持预置位存储和调用</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27、支持虚拟会议室功能，终端注册入网后，可实时获取当前已创建的虚拟会议室列表，可以直接选择需要参加的虚拟会议室加入</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28、终端可自主发起多点会议，通过地址本选取1个或多个会场发起会议，无需通过会控平台操作</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29、支持主席会控功能，申请主席后能够实现点名发言、添加/删除会场、静闭音、邀请终端入会、强制终端退会、延长会议、结束会议、释放主席等功能。</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30、★支持在会议活动画面上实时动态显示麦克风和音响状态。(提供国家工信部认可的国家级权威机构检测报告证明)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31、支持在H.323协议下，SRTP、H.235加密；支持在SIP协议下，TLS加密；支持 AES 128/256 媒体流加密算法，保证会议安全。</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 xml:space="preserve">32、★支持在终端web控制软件上，对终端进行控制和管理，在终端web上进行参数设置、图像监控预览（本地图像和远端图像）、摄像机控制（上、下、左、右、缩、放等操作）、升级等功能。(提供国家工信部认可的国家级权威机构检测报告证明) </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33、具有基本的系统检测诊断功能，包括呼叫状态显示、网络带宽检测和信息统计、音频自检、会议状态检测诊断、日志、远程升级维护等功能。(提供国家工信部认可的国家级权威机构检测报告证明)</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Style w:val="23"/>
                <w:rFonts w:hint="eastAsia" w:ascii="微软雅黑" w:hAnsi="微软雅黑" w:eastAsia="微软雅黑" w:cs="微软雅黑"/>
                <w:color w:val="000000"/>
                <w:kern w:val="2"/>
                <w:sz w:val="18"/>
                <w:szCs w:val="18"/>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Fonts w:hint="eastAsia" w:ascii="微软雅黑" w:hAnsi="微软雅黑" w:eastAsia="微软雅黑" w:cs="微软雅黑"/>
                <w:i w:val="0"/>
                <w:iCs w:val="0"/>
                <w:color w:val="000000"/>
                <w:kern w:val="0"/>
                <w:sz w:val="18"/>
                <w:szCs w:val="18"/>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会议摄像头</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1080P*60fps分辨率,12倍光学变焦,210万像素，支持HDMI、SDI、CVBS等标准视频接口；</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Style w:val="23"/>
                <w:rFonts w:hint="eastAsia" w:ascii="微软雅黑" w:hAnsi="微软雅黑" w:eastAsia="微软雅黑" w:cs="微软雅黑"/>
                <w:color w:val="000000"/>
                <w:kern w:val="2"/>
                <w:sz w:val="18"/>
                <w:szCs w:val="18"/>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Fonts w:hint="eastAsia" w:ascii="微软雅黑" w:hAnsi="微软雅黑" w:eastAsia="微软雅黑" w:cs="微软雅黑"/>
                <w:i w:val="0"/>
                <w:iCs w:val="0"/>
                <w:color w:val="000000"/>
                <w:kern w:val="0"/>
                <w:sz w:val="18"/>
                <w:szCs w:val="18"/>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3</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会议麦克风</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360°全向拾音，拾音距离为3米，采样频率48KHz，内置3A处理,内置支持扬声器，</w:t>
            </w:r>
            <w:r>
              <w:rPr>
                <w:rStyle w:val="21"/>
                <w:rFonts w:hint="eastAsia" w:ascii="宋体" w:hAnsi="宋体" w:eastAsia="宋体" w:cs="宋体"/>
                <w:color w:val="000000"/>
                <w:kern w:val="2"/>
                <w:sz w:val="20"/>
                <w:szCs w:val="20"/>
                <w:lang w:val="en-US" w:eastAsia="zh-CN" w:bidi="ar"/>
              </w:rPr>
              <w:br w:type="textWrapping"/>
            </w:r>
            <w:r>
              <w:rPr>
                <w:rStyle w:val="21"/>
                <w:rFonts w:hint="eastAsia" w:ascii="宋体" w:hAnsi="宋体" w:eastAsia="宋体" w:cs="宋体"/>
                <w:color w:val="000000"/>
                <w:kern w:val="2"/>
                <w:sz w:val="20"/>
                <w:szCs w:val="20"/>
                <w:lang w:val="en-US" w:eastAsia="zh-CN" w:bidi="ar"/>
              </w:rPr>
              <w:t>支持无线，内置无线传输适配器，</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Style w:val="23"/>
                <w:rFonts w:hint="eastAsia" w:ascii="微软雅黑" w:hAnsi="微软雅黑" w:eastAsia="微软雅黑" w:cs="微软雅黑"/>
                <w:color w:val="000000"/>
                <w:kern w:val="2"/>
                <w:sz w:val="18"/>
                <w:szCs w:val="18"/>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Fonts w:hint="eastAsia" w:ascii="微软雅黑" w:hAnsi="微软雅黑" w:eastAsia="微软雅黑" w:cs="微软雅黑"/>
                <w:i w:val="0"/>
                <w:iCs w:val="0"/>
                <w:color w:val="000000"/>
                <w:kern w:val="0"/>
                <w:sz w:val="18"/>
                <w:szCs w:val="18"/>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4</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视频会议显示设备</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屏幕尺寸65寸，物理分辨率3840*2160，</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Fonts w:hint="eastAsia" w:ascii="微软雅黑" w:hAnsi="微软雅黑" w:eastAsia="微软雅黑" w:cs="微软雅黑"/>
                <w:i w:val="0"/>
                <w:iCs w:val="0"/>
                <w:color w:val="000000"/>
                <w:kern w:val="0"/>
                <w:sz w:val="18"/>
                <w:szCs w:val="18"/>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5</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视频会议专用推车</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18"/>
                <w:szCs w:val="18"/>
              </w:rPr>
            </w:pPr>
            <w:r>
              <w:rPr>
                <w:rFonts w:hint="eastAsia" w:ascii="微软雅黑" w:hAnsi="微软雅黑" w:eastAsia="微软雅黑" w:cs="微软雅黑"/>
                <w:i w:val="0"/>
                <w:iCs w:val="0"/>
                <w:color w:val="000000"/>
                <w:kern w:val="0"/>
                <w:sz w:val="18"/>
                <w:szCs w:val="18"/>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6</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会议控制电脑</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台式品牌电脑（配置：I5/8G/128G以上，含显示设备、键盘鼠标）</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7</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辅材</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含辅材、接电、插线板、电源线、音频线、高清线、标签等</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8</w:t>
            </w:r>
          </w:p>
        </w:tc>
        <w:tc>
          <w:tcPr>
            <w:tcW w:w="34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Style w:val="22"/>
                <w:rFonts w:hint="eastAsia" w:ascii="微软雅黑" w:hAnsi="微软雅黑" w:eastAsia="微软雅黑" w:cs="微软雅黑"/>
                <w:color w:val="000000"/>
                <w:kern w:val="2"/>
                <w:sz w:val="20"/>
                <w:szCs w:val="20"/>
                <w:lang w:val="en-US" w:eastAsia="zh-CN" w:bidi="ar"/>
              </w:rPr>
              <w:t>分会场视频会议服务</w:t>
            </w: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便携式一体终端</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4K极清一体化会议终端(8M,4K*60fp H264 H265编解码,定焦镜头支持电子变倍,800万像素，110度水平视角，支持WIFI,支持双HDMI输出；</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1、★支持三合一设计,内置编解码器、摄像头、麦克风。（提供国家工信部认可的权威机构检测报告证明）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2、内置1080P60高清摄像机，采用1/2.8英寸CMOS，最高达850万像素</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3、★支持 ITU-T H.323 和 IETF SIP 通信标准. （提供国家工信部认可的权威机构检测报告证明）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4、★IP线路下，会议速率支持128Kbps—8Mbps。（提供国家工信部认可的权威机构检测报告证明）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5、★支持在UI首页面上对本地画面、演示流进行实时监控和预览（提供国家工信部认可的权威机构检测报告证明）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6、★UI首页面支持显示设备IP地址、当前日期及时间、H.323注册状态、SIP注册状态。（提供国家工信部认可的权威机构检测报告证明）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7、★UI首页面具备“快速指南”功能入口，通过快速指南能方便引导客户进行网络配置、服务配置、快速创会等操作。（提供国家工信部认可的权威机构检测报告证明）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8、★支持H.264、H.264 BP、H.264 HP等视频协议</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9、支持1080P25/30fps、720P50/60fps 、720P25/30fps、4CIF、CIF图像分辨率. （提供国家工信部认可的权威机构检测报告证明）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10、支持Opus、G.711等音频协议，支持立体声音频效果，可达20KHz以上的宽频语音效果</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11、★支持H.239和BFCP标准双流协议. （提供国家工信部认可的权威机构检测报告证明）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12、★在192Kbps带宽下召开720P30会议， 在384Kbps带宽下召开1080P30会议，音视频基本流畅。（提供国家工信部认可的权威机构检测报告证明）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13、具备超强抗丢包能力，支持35%网络丢包情况下，会议图像清晰流畅、无马赛克。</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14、★支持会议中80%网络丢包情况下，声音清晰流畅，可准确理解。（提供国家工信部认可的权威机构检测报告证明）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15、★支持U盘连接到终端，通过USB接口自动导入配置，支持将终端配置导出保存至U盘中。（提供国家工信部认可的权威机构检测报告证明）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16、★支持视频模式与语音模式，在网络状态不佳的情况下，可以从视频模式切换成语音模式，进行语音会议。（提供国家工信部认可的权威机构检测报告证明）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17、支持PC 在与视频会议终端网络可达时,可以通过Wi-fi或有线网络将桌面图像发送到视频会议终端作为辅流图像源,图像清晰流畅。PC和终端之间无需通过视频线缆连接</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18、★非联网情况下，终端支持本地视频录制及存储功能；终端可直接对录制文件进行播放，支持多分屏文件播放功能，也可将录制文件导出进行回放。（提供国家工信部认可的权威机构检测报告证明）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19、★支持RTSP协议，将高清IPC(网络摄像机)作为视频源，以1080P画质接入视频会议终端，可作为辅流图像源加入视频会议或直接输出到显示器，图像清晰流畅（提供国家工信部认可的权威机构检测报告证明）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20、支持终端会场可以叠加会场名称、横幅，语言可选（字体大小、颜色）。可以在会议中向会场实时广播滚动字幕，字幕语言、字体大小、颜色自由可调</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21、★视频会议终端支持三显输出功能，可以在一个显示设备上输出显示远端图像、本端图像、双流图像（提供国家工信部认可的权威机构检测报告证明）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22、MCU预定好会议后，支持在终端的会议日程上显示24小时内的会议列表，用户可根据会议时间选择并加入其中一个会议</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23、★支持主席会控功能，申请主席后能够实现点名发言、添加/删除会场、静闭音、邀请终端入会、强制终端退会、延长会议、结束会议等功能（提供国家工信部认可的权威机构检测报告证明）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24、支持在PC机上通过WEB方式对设备进行控制和管理。（提供国家工信部认可的权威机构检测报告证明）</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25、★具备不少于1路高清视频输入接口（含1路内置摄像机输入）和1路高清视频输出接口</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26、★具备至少1路3.5mm音频输入接口和1路3.5mm音频输出接口，支持接入鹅颈麦克风、调音台或扬声器</w:t>
            </w:r>
          </w:p>
          <w:p>
            <w:pPr>
              <w:keepNext w:val="0"/>
              <w:keepLines w:val="0"/>
              <w:widowControl/>
              <w:suppressLineNumbers w:val="0"/>
              <w:spacing w:before="0" w:beforeAutospacing="0" w:after="0" w:afterAutospacing="0"/>
              <w:ind w:left="0" w:right="0"/>
              <w:jc w:val="left"/>
              <w:textAlignment w:val="center"/>
              <w:rPr>
                <w:rStyle w:val="21"/>
                <w:rFonts w:hint="eastAsia" w:ascii="宋体" w:hAnsi="宋体" w:eastAsia="宋体" w:cs="宋体"/>
                <w:color w:val="000000"/>
                <w:kern w:val="2"/>
                <w:sz w:val="20"/>
                <w:szCs w:val="20"/>
                <w:lang w:val="en-US" w:eastAsia="zh-CN" w:bidi="ar"/>
              </w:rPr>
            </w:pPr>
            <w:r>
              <w:rPr>
                <w:rStyle w:val="21"/>
                <w:rFonts w:hint="eastAsia" w:ascii="宋体" w:hAnsi="宋体" w:eastAsia="宋体" w:cs="宋体"/>
                <w:color w:val="000000"/>
                <w:kern w:val="2"/>
                <w:sz w:val="20"/>
                <w:szCs w:val="20"/>
                <w:lang w:val="en-US" w:eastAsia="zh-CN" w:bidi="ar"/>
              </w:rPr>
              <w:t>27、具备1个10M/100M IP网络接口</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15</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r>
              <w:rPr>
                <w:rFonts w:hint="eastAsia" w:ascii="微软雅黑" w:hAnsi="微软雅黑" w:eastAsia="微软雅黑" w:cs="微软雅黑"/>
                <w:i w:val="0"/>
                <w:iCs w:val="0"/>
                <w:color w:val="000000"/>
                <w:kern w:val="0"/>
                <w:sz w:val="20"/>
                <w:szCs w:val="20"/>
                <w:lang w:val="en-US" w:eastAsia="zh-CN" w:bidi="ar"/>
              </w:rPr>
              <w:t>16个寺管会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9</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全向麦克风</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拾音方式：360度全向拾音</w:t>
            </w:r>
            <w:r>
              <w:rPr>
                <w:rStyle w:val="21"/>
                <w:rFonts w:hint="eastAsia" w:ascii="宋体" w:hAnsi="宋体" w:eastAsia="宋体" w:cs="宋体"/>
                <w:color w:val="000000"/>
                <w:kern w:val="2"/>
                <w:sz w:val="20"/>
                <w:szCs w:val="20"/>
                <w:lang w:val="en-US" w:eastAsia="zh-CN" w:bidi="ar"/>
              </w:rPr>
              <w:br w:type="textWrapping"/>
            </w:r>
            <w:r>
              <w:rPr>
                <w:rStyle w:val="21"/>
                <w:rFonts w:hint="eastAsia" w:ascii="宋体" w:hAnsi="宋体" w:eastAsia="宋体" w:cs="宋体"/>
                <w:color w:val="000000"/>
                <w:kern w:val="2"/>
                <w:sz w:val="20"/>
                <w:szCs w:val="20"/>
                <w:lang w:val="en-US" w:eastAsia="zh-CN" w:bidi="ar"/>
              </w:rPr>
              <w:t>• 拾音距离：6米拾音半径</w:t>
            </w:r>
            <w:r>
              <w:rPr>
                <w:rStyle w:val="21"/>
                <w:rFonts w:hint="eastAsia" w:ascii="宋体" w:hAnsi="宋体" w:eastAsia="宋体" w:cs="宋体"/>
                <w:color w:val="000000"/>
                <w:kern w:val="2"/>
                <w:sz w:val="20"/>
                <w:szCs w:val="20"/>
                <w:lang w:val="en-US" w:eastAsia="zh-CN" w:bidi="ar"/>
              </w:rPr>
              <w:br w:type="textWrapping"/>
            </w:r>
            <w:r>
              <w:rPr>
                <w:rStyle w:val="21"/>
                <w:rFonts w:hint="eastAsia" w:ascii="宋体" w:hAnsi="宋体" w:eastAsia="宋体" w:cs="宋体"/>
                <w:color w:val="000000"/>
                <w:kern w:val="2"/>
                <w:sz w:val="20"/>
                <w:szCs w:val="20"/>
                <w:lang w:val="en-US" w:eastAsia="zh-CN" w:bidi="ar"/>
              </w:rPr>
              <w:t>• 采样率：48KHz</w:t>
            </w:r>
            <w:r>
              <w:rPr>
                <w:rStyle w:val="21"/>
                <w:rFonts w:hint="eastAsia" w:ascii="宋体" w:hAnsi="宋体" w:eastAsia="宋体" w:cs="宋体"/>
                <w:color w:val="000000"/>
                <w:kern w:val="2"/>
                <w:sz w:val="20"/>
                <w:szCs w:val="20"/>
                <w:lang w:val="en-US" w:eastAsia="zh-CN" w:bidi="ar"/>
              </w:rPr>
              <w:br w:type="textWrapping"/>
            </w:r>
            <w:r>
              <w:rPr>
                <w:rStyle w:val="21"/>
                <w:rFonts w:hint="eastAsia" w:ascii="宋体" w:hAnsi="宋体" w:eastAsia="宋体" w:cs="宋体"/>
                <w:color w:val="000000"/>
                <w:kern w:val="2"/>
                <w:sz w:val="20"/>
                <w:szCs w:val="20"/>
                <w:lang w:val="en-US" w:eastAsia="zh-CN" w:bidi="ar"/>
              </w:rPr>
              <w:t>• 频响：100Hz – 20kHz</w:t>
            </w:r>
            <w:r>
              <w:rPr>
                <w:rStyle w:val="21"/>
                <w:rFonts w:hint="eastAsia" w:ascii="宋体" w:hAnsi="宋体" w:eastAsia="宋体" w:cs="宋体"/>
                <w:color w:val="000000"/>
                <w:kern w:val="2"/>
                <w:sz w:val="20"/>
                <w:szCs w:val="20"/>
                <w:lang w:val="en-US" w:eastAsia="zh-CN" w:bidi="ar"/>
              </w:rPr>
              <w:br w:type="textWrapping"/>
            </w:r>
            <w:r>
              <w:rPr>
                <w:rStyle w:val="21"/>
                <w:rFonts w:hint="eastAsia" w:ascii="宋体" w:hAnsi="宋体" w:eastAsia="宋体" w:cs="宋体"/>
                <w:color w:val="000000"/>
                <w:kern w:val="2"/>
                <w:sz w:val="20"/>
                <w:szCs w:val="20"/>
                <w:lang w:val="en-US" w:eastAsia="zh-CN" w:bidi="ar"/>
              </w:rPr>
              <w:t>• 灵敏度： -36dB</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15</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10</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视频会议显示设备</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屏幕尺寸65寸，物理分辨率3840*2160，视频制式PAL NTSC</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15</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12</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视频会议专用推车</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15</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000000"/>
                <w:kern w:val="2"/>
                <w:sz w:val="20"/>
                <w:szCs w:val="20"/>
              </w:rPr>
            </w:pP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辅材</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音频线、视频线、插线板、电源线等</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15</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13</w:t>
            </w:r>
          </w:p>
        </w:tc>
        <w:tc>
          <w:tcPr>
            <w:tcW w:w="34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Style w:val="22"/>
                <w:rFonts w:hint="eastAsia" w:ascii="微软雅黑" w:hAnsi="微软雅黑" w:eastAsia="微软雅黑" w:cs="微软雅黑"/>
                <w:color w:val="000000"/>
                <w:kern w:val="2"/>
                <w:sz w:val="20"/>
                <w:szCs w:val="20"/>
                <w:lang w:val="en-US" w:eastAsia="zh-CN" w:bidi="ar"/>
              </w:rPr>
              <w:t>视频监控延伸服务</w:t>
            </w: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400万红外枪机</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400万红外枪机</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kern w:val="2"/>
                <w:sz w:val="20"/>
                <w:szCs w:val="20"/>
                <w:lang w:val="en-US"/>
              </w:rPr>
            </w:pPr>
            <w:r>
              <w:rPr>
                <w:rFonts w:hint="eastAsia" w:ascii="微软雅黑" w:hAnsi="微软雅黑" w:eastAsia="微软雅黑" w:cs="微软雅黑"/>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14</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室外防水箱</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Style w:val="20"/>
                <w:rFonts w:hint="eastAsia" w:ascii="宋体" w:hAnsi="宋体" w:eastAsia="宋体" w:cs="宋体"/>
                <w:color w:val="000000"/>
                <w:kern w:val="2"/>
                <w:sz w:val="22"/>
                <w:szCs w:val="22"/>
                <w:lang w:val="en-US" w:eastAsia="zh-CN" w:bidi="ar"/>
              </w:rPr>
              <w:t>定制</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kern w:val="2"/>
                <w:sz w:val="20"/>
                <w:szCs w:val="20"/>
                <w:lang w:val="en-US"/>
              </w:rPr>
            </w:pPr>
            <w:r>
              <w:rPr>
                <w:rFonts w:hint="eastAsia" w:ascii="微软雅黑" w:hAnsi="微软雅黑" w:eastAsia="微软雅黑" w:cs="微软雅黑"/>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15</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枪机电源</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Style w:val="20"/>
                <w:rFonts w:hint="eastAsia" w:ascii="宋体" w:hAnsi="宋体" w:eastAsia="宋体" w:cs="宋体"/>
                <w:color w:val="000000"/>
                <w:kern w:val="2"/>
                <w:sz w:val="22"/>
                <w:szCs w:val="22"/>
                <w:lang w:val="en-US" w:eastAsia="zh-CN" w:bidi="ar"/>
              </w:rPr>
              <w:t>定制</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kern w:val="2"/>
                <w:sz w:val="20"/>
                <w:szCs w:val="20"/>
                <w:lang w:val="en-US"/>
              </w:rPr>
            </w:pPr>
            <w:r>
              <w:rPr>
                <w:rFonts w:hint="eastAsia" w:ascii="微软雅黑" w:hAnsi="微软雅黑" w:eastAsia="微软雅黑" w:cs="微软雅黑"/>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16</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枪机支架</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Style w:val="20"/>
                <w:rFonts w:hint="eastAsia" w:ascii="宋体" w:hAnsi="宋体" w:eastAsia="宋体" w:cs="宋体"/>
                <w:color w:val="000000"/>
                <w:kern w:val="2"/>
                <w:sz w:val="22"/>
                <w:szCs w:val="22"/>
                <w:lang w:val="en-US" w:eastAsia="zh-CN" w:bidi="ar"/>
              </w:rPr>
              <w:t>定制</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kern w:val="2"/>
                <w:sz w:val="20"/>
                <w:szCs w:val="20"/>
                <w:lang w:val="en-US"/>
              </w:rPr>
            </w:pPr>
            <w:r>
              <w:rPr>
                <w:rFonts w:hint="eastAsia" w:ascii="微软雅黑" w:hAnsi="微软雅黑" w:eastAsia="微软雅黑" w:cs="微软雅黑"/>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17</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汇聚千兆交换机</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Style w:val="20"/>
                <w:rFonts w:hint="eastAsia" w:ascii="宋体" w:hAnsi="宋体" w:eastAsia="宋体" w:cs="宋体"/>
                <w:color w:val="000000"/>
                <w:kern w:val="2"/>
                <w:sz w:val="22"/>
                <w:szCs w:val="22"/>
                <w:lang w:val="en-US" w:eastAsia="zh-CN" w:bidi="ar"/>
              </w:rPr>
              <w:t>24口</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23</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电源线</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2*1.5</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米</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6160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24</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网线</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超5类</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米</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6160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25</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PVC管</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PVC管</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米</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6160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26</w:t>
            </w:r>
          </w:p>
        </w:tc>
        <w:tc>
          <w:tcPr>
            <w:tcW w:w="348" w:type="pct"/>
            <w:vMerge w:val="continue"/>
            <w:tcBorders>
              <w:top w:val="nil"/>
              <w:left w:val="nil"/>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ascii="Times New Roman" w:hAnsi="Times New Roman" w:cs="Times New Roman"/>
                <w:sz w:val="20"/>
                <w:szCs w:val="20"/>
              </w:rPr>
            </w:pP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其他</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Style w:val="20"/>
                <w:rFonts w:hint="eastAsia" w:ascii="宋体" w:hAnsi="宋体" w:eastAsia="宋体" w:cs="宋体"/>
                <w:color w:val="000000"/>
                <w:kern w:val="2"/>
                <w:sz w:val="22"/>
                <w:szCs w:val="22"/>
                <w:lang w:val="en-US" w:eastAsia="zh-CN" w:bidi="ar"/>
              </w:rPr>
              <w:t>卡钉、接头、插线板、接线子等辅材及接入服务</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Style w:val="21"/>
                <w:rFonts w:hint="eastAsia" w:ascii="宋体" w:hAnsi="宋体" w:eastAsia="宋体" w:cs="宋体"/>
                <w:color w:val="000000"/>
                <w:kern w:val="2"/>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kern w:val="2"/>
                <w:sz w:val="20"/>
                <w:szCs w:val="20"/>
                <w:lang w:val="en-US"/>
              </w:rPr>
            </w:pPr>
            <w:r>
              <w:rPr>
                <w:rFonts w:hint="eastAsia" w:ascii="微软雅黑" w:hAnsi="微软雅黑" w:eastAsia="微软雅黑" w:cs="微软雅黑"/>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序号</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服务项</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产品名称</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参数</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单位</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数量</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主会场系统集成服务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系统集成费</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含系统调试，系统培训、分会场调会测试、系统对接等</w:t>
            </w:r>
          </w:p>
        </w:tc>
        <w:tc>
          <w:tcPr>
            <w:tcW w:w="44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2</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主会场施工服务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施工服务</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含运输、测试、设备安装等</w:t>
            </w:r>
          </w:p>
        </w:tc>
        <w:tc>
          <w:tcPr>
            <w:tcW w:w="44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3</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监控施工服务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监控设备集成</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含设备采购、运输、测试、系统调试，系统培训等</w:t>
            </w:r>
          </w:p>
        </w:tc>
        <w:tc>
          <w:tcPr>
            <w:tcW w:w="44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lang w:val="en-US"/>
              </w:rPr>
            </w:pPr>
            <w:r>
              <w:rPr>
                <w:rFonts w:hint="eastAsia" w:ascii="宋体" w:hAnsi="宋体" w:cs="宋体"/>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4</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分会场视频会议系统集成服务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视频会议系统集成</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含设备采购、运输、测试、系统调试，系统培训等</w:t>
            </w:r>
          </w:p>
        </w:tc>
        <w:tc>
          <w:tcPr>
            <w:tcW w:w="44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15</w:t>
            </w:r>
          </w:p>
        </w:tc>
        <w:tc>
          <w:tcPr>
            <w:tcW w:w="6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5</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机房设备搬迁</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智慧寺庙机房设备搬迁</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智慧寺庙机房设备搬迁</w:t>
            </w:r>
          </w:p>
        </w:tc>
        <w:tc>
          <w:tcPr>
            <w:tcW w:w="44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6</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网络调测费</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网络调测费</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rPr>
            </w:pPr>
          </w:p>
        </w:tc>
        <w:tc>
          <w:tcPr>
            <w:tcW w:w="44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93</w:t>
            </w:r>
          </w:p>
        </w:tc>
        <w:tc>
          <w:tcPr>
            <w:tcW w:w="68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序号</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服务项</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产品名称</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参数</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单位</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数量</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1</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防火墙</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防火墙</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1、防火墙整机网络层吞吐量（双向）≥17Gbps，防火墙整机 TCP 并发≥4000 万，防火墙整机 TCP 新建≥200 万；</w:t>
            </w:r>
            <w:r>
              <w:rPr>
                <w:rFonts w:hint="eastAsia" w:ascii="宋体" w:hAnsi="宋体" w:eastAsia="宋体" w:cs="宋体"/>
                <w:i w:val="0"/>
                <w:iCs w:val="0"/>
                <w:color w:val="000000"/>
                <w:kern w:val="0"/>
                <w:sz w:val="20"/>
                <w:szCs w:val="20"/>
                <w:lang w:val="en-US" w:eastAsia="zh-CN" w:bidi="ar"/>
              </w:rPr>
              <w:br w:type="textWrapping"/>
            </w:r>
            <w:r>
              <w:rPr>
                <w:rFonts w:hint="eastAsia" w:ascii="宋体" w:hAnsi="宋体" w:eastAsia="宋体" w:cs="宋体"/>
                <w:i w:val="0"/>
                <w:iCs w:val="0"/>
                <w:color w:val="000000"/>
                <w:kern w:val="0"/>
                <w:sz w:val="20"/>
                <w:szCs w:val="20"/>
                <w:lang w:val="en-US" w:eastAsia="zh-CN" w:bidi="ar"/>
              </w:rPr>
              <w:t>2、包含应用识别、IPSec VPN、数据防泄漏、带宽管理、Anti-DDoS、虚拟防火墙功能；</w:t>
            </w:r>
            <w:r>
              <w:rPr>
                <w:rFonts w:hint="eastAsia" w:ascii="宋体" w:hAnsi="宋体" w:eastAsia="宋体" w:cs="宋体"/>
                <w:i w:val="0"/>
                <w:iCs w:val="0"/>
                <w:color w:val="000000"/>
                <w:kern w:val="0"/>
                <w:sz w:val="20"/>
                <w:szCs w:val="20"/>
                <w:lang w:val="en-US" w:eastAsia="zh-CN" w:bidi="ar"/>
              </w:rPr>
              <w:br w:type="textWrapping"/>
            </w:r>
            <w:r>
              <w:rPr>
                <w:rFonts w:hint="eastAsia" w:ascii="宋体" w:hAnsi="宋体" w:eastAsia="宋体" w:cs="宋体"/>
                <w:i w:val="0"/>
                <w:iCs w:val="0"/>
                <w:color w:val="000000"/>
                <w:kern w:val="0"/>
                <w:sz w:val="20"/>
                <w:szCs w:val="20"/>
                <w:lang w:val="en-US" w:eastAsia="zh-CN" w:bidi="ar"/>
              </w:rPr>
              <w:t>3、IPS 特征库签名数量≥10000 个，病毒库数量≥500 万。</w:t>
            </w:r>
            <w:r>
              <w:rPr>
                <w:rFonts w:hint="eastAsia" w:ascii="宋体" w:hAnsi="宋体" w:eastAsia="宋体" w:cs="宋体"/>
                <w:i w:val="0"/>
                <w:iCs w:val="0"/>
                <w:color w:val="000000"/>
                <w:kern w:val="0"/>
                <w:sz w:val="20"/>
                <w:szCs w:val="20"/>
                <w:lang w:val="en-US" w:eastAsia="zh-CN" w:bidi="ar"/>
              </w:rPr>
              <w:br w:type="textWrapping"/>
            </w:r>
            <w:r>
              <w:rPr>
                <w:rFonts w:hint="eastAsia" w:ascii="宋体" w:hAnsi="宋体" w:eastAsia="宋体" w:cs="宋体"/>
                <w:i w:val="0"/>
                <w:iCs w:val="0"/>
                <w:color w:val="000000"/>
                <w:kern w:val="0"/>
                <w:sz w:val="20"/>
                <w:szCs w:val="20"/>
                <w:lang w:val="en-US" w:eastAsia="zh-CN" w:bidi="ar"/>
              </w:rPr>
              <w:t>4、单台实配：GE Combo≥8 个，千兆光口≥2个。可额外扩展万兆光口≥2 个，虚拟防火墙数量≥100，128G固态硬盘,4T机械硬盘</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2</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防火墙软件</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防火墙软件</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防火墙软件内嵌</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套</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3</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kern w:val="2"/>
                <w:sz w:val="20"/>
                <w:szCs w:val="20"/>
              </w:rPr>
            </w:pPr>
            <w:r>
              <w:rPr>
                <w:rFonts w:hint="eastAsia" w:ascii="微软雅黑" w:hAnsi="微软雅黑" w:eastAsia="微软雅黑" w:cs="微软雅黑"/>
                <w:i w:val="0"/>
                <w:iCs w:val="0"/>
                <w:color w:val="000000"/>
                <w:kern w:val="0"/>
                <w:sz w:val="20"/>
                <w:szCs w:val="20"/>
                <w:lang w:val="en-US" w:eastAsia="zh-CN" w:bidi="ar"/>
              </w:rPr>
              <w:t>安装调试服务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rPr>
            </w:pP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rPr>
            </w:pP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项</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1</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序号</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服务项</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产品名称</w:t>
            </w:r>
          </w:p>
        </w:tc>
        <w:tc>
          <w:tcPr>
            <w:tcW w:w="238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参数</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单位</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2"/>
                <w:sz w:val="20"/>
                <w:szCs w:val="20"/>
              </w:rPr>
            </w:pPr>
            <w:r>
              <w:rPr>
                <w:rFonts w:hint="eastAsia" w:ascii="宋体" w:hAnsi="宋体" w:eastAsia="宋体" w:cs="宋体"/>
                <w:b/>
                <w:bCs/>
                <w:i w:val="0"/>
                <w:iCs w:val="0"/>
                <w:color w:val="000000"/>
                <w:kern w:val="0"/>
                <w:sz w:val="20"/>
                <w:szCs w:val="20"/>
                <w:lang w:val="en-US" w:eastAsia="zh-CN" w:bidi="ar"/>
              </w:rPr>
              <w:t>数量</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w:t>
            </w:r>
          </w:p>
        </w:tc>
        <w:tc>
          <w:tcPr>
            <w:tcW w:w="3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视频会议终端授权服务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硬终端授权费</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硬终端会议平台接入授权使用费元/月/方</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元/月/方</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16</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lang w:val="en-US" w:eastAsia="zh-CN" w:bidi="ar"/>
              </w:rPr>
              <w:t>用于16个会议终端设备平台授权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2</w:t>
            </w:r>
          </w:p>
        </w:tc>
        <w:tc>
          <w:tcPr>
            <w:tcW w:w="3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视频接入</w:t>
            </w: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视频接入</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元/月/台</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0"/>
                <w:szCs w:val="20"/>
                <w:lang w:val="en-US" w:eastAsia="zh-CN" w:bidi="ar"/>
              </w:rPr>
            </w:pPr>
            <w:r>
              <w:rPr>
                <w:rFonts w:hint="eastAsia" w:ascii="宋体" w:hAnsi="宋体" w:cs="宋体"/>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3</w:t>
            </w:r>
          </w:p>
        </w:tc>
        <w:tc>
          <w:tcPr>
            <w:tcW w:w="34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视频云存储服务（12个月）</w:t>
            </w:r>
          </w:p>
        </w:tc>
        <w:tc>
          <w:tcPr>
            <w:tcW w:w="6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视频云存储服务（12个月）</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rPr>
            </w:pP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元/月/点位</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lang w:val="en-US"/>
              </w:rPr>
            </w:pPr>
            <w:r>
              <w:rPr>
                <w:rFonts w:hint="eastAsia" w:ascii="宋体" w:hAnsi="宋体" w:cs="宋体"/>
                <w:i w:val="0"/>
                <w:iCs w:val="0"/>
                <w:color w:val="000000"/>
                <w:kern w:val="0"/>
                <w:sz w:val="20"/>
                <w:szCs w:val="20"/>
                <w:lang w:val="en-US" w:eastAsia="zh-CN" w:bidi="ar"/>
              </w:rPr>
              <w:t>80</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Times New Roman"/>
                <w:kern w:val="2"/>
                <w:sz w:val="28"/>
                <w:szCs w:val="28"/>
              </w:rPr>
            </w:pPr>
            <w:r>
              <w:rPr>
                <w:rFonts w:hint="eastAsia" w:ascii="宋体" w:hAnsi="宋体" w:eastAsia="宋体" w:cs="宋体"/>
                <w:i w:val="0"/>
                <w:iCs w:val="0"/>
                <w:color w:val="000000"/>
                <w:kern w:val="0"/>
                <w:sz w:val="20"/>
                <w:szCs w:val="20"/>
                <w:lang w:val="en-US" w:eastAsia="zh-CN" w:bidi="ar"/>
              </w:rPr>
              <w:t>1M码流，30天回看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4</w:t>
            </w:r>
          </w:p>
        </w:tc>
        <w:tc>
          <w:tcPr>
            <w:tcW w:w="34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网络服务</w:t>
            </w:r>
          </w:p>
        </w:tc>
        <w:tc>
          <w:tcPr>
            <w:tcW w:w="62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互联网</w:t>
            </w:r>
          </w:p>
        </w:tc>
        <w:tc>
          <w:tcPr>
            <w:tcW w:w="238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上行20M下行20M</w:t>
            </w:r>
          </w:p>
        </w:tc>
        <w:tc>
          <w:tcPr>
            <w:tcW w:w="44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元/月/条</w:t>
            </w:r>
          </w:p>
        </w:tc>
        <w:tc>
          <w:tcPr>
            <w:tcW w:w="29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rPr>
            </w:pPr>
            <w:r>
              <w:rPr>
                <w:rFonts w:hint="eastAsia" w:ascii="宋体" w:hAnsi="宋体" w:eastAsia="宋体" w:cs="宋体"/>
                <w:i w:val="0"/>
                <w:iCs w:val="0"/>
                <w:color w:val="000000"/>
                <w:kern w:val="0"/>
                <w:sz w:val="20"/>
                <w:szCs w:val="20"/>
                <w:lang w:val="en-US" w:eastAsia="zh-CN" w:bidi="ar"/>
              </w:rPr>
              <w:t>93</w:t>
            </w:r>
          </w:p>
        </w:tc>
        <w:tc>
          <w:tcPr>
            <w:tcW w:w="68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注：</w:t>
      </w:r>
      <w:r>
        <w:rPr>
          <w:rFonts w:hint="eastAsia" w:ascii="宋体" w:hAnsi="宋体" w:cs="宋体"/>
          <w:i w:val="0"/>
          <w:iCs w:val="0"/>
          <w:color w:val="000000"/>
          <w:kern w:val="0"/>
          <w:sz w:val="32"/>
          <w:szCs w:val="32"/>
          <w:u w:val="none"/>
          <w:lang w:val="en-US" w:eastAsia="zh-CN" w:bidi="ar"/>
        </w:rPr>
        <w:t>本项目运营服务期为一年，具体以与业主签订合同为准，同时供应商需按照清单内产品对县主会场、未通有线网络的寺庙进行网络安装、设备安装、调试和布置；并对所安装设备进行技术培训、设备调试、技术咨询，保证单位工作人员能流畅操作设备以及后期问题的处理，且供应商需对会议系统和监控等所有设备进行保密处理，确保设备的保密性</w:t>
      </w:r>
      <w:r>
        <w:rPr>
          <w:rFonts w:hint="eastAsia" w:ascii="宋体" w:hAnsi="宋体" w:eastAsia="宋体" w:cs="宋体"/>
          <w:i w:val="0"/>
          <w:iCs w:val="0"/>
          <w:color w:val="000000"/>
          <w:kern w:val="0"/>
          <w:sz w:val="32"/>
          <w:szCs w:val="32"/>
          <w:u w:val="none"/>
          <w:lang w:val="en-US" w:eastAsia="zh-CN" w:bidi="ar"/>
        </w:rPr>
        <w:t>。</w:t>
      </w:r>
    </w:p>
    <w:sectPr>
      <w:pgSz w:w="16840" w:h="11907" w:orient="landscape"/>
      <w:pgMar w:top="1304" w:right="1134" w:bottom="1191" w:left="1134" w:header="851" w:footer="680" w:gutter="0"/>
      <w:pgNumType w:fmt="numberInDash" w:start="1"/>
      <w:cols w:space="0" w:num="1"/>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p>
  <w:p>
    <w:pPr>
      <w:pStyle w:val="5"/>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w:t>
    </w:r>
    <w:r>
      <w:t xml:space="preserve"> 1 -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F6A81"/>
    <w:multiLevelType w:val="singleLevel"/>
    <w:tmpl w:val="E7DF6A81"/>
    <w:lvl w:ilvl="0" w:tentative="0">
      <w:start w:val="3"/>
      <w:numFmt w:val="chineseCounting"/>
      <w:suff w:val="nothing"/>
      <w:lvlText w:val="%1、"/>
      <w:lvlJc w:val="left"/>
      <w:rPr>
        <w:rFonts w:hint="eastAsia"/>
        <w:b/>
      </w:rPr>
    </w:lvl>
  </w:abstractNum>
  <w:abstractNum w:abstractNumId="1">
    <w:nsid w:val="2DD55979"/>
    <w:multiLevelType w:val="singleLevel"/>
    <w:tmpl w:val="2DD55979"/>
    <w:lvl w:ilvl="0" w:tentative="0">
      <w:start w:val="1"/>
      <w:numFmt w:val="decimal"/>
      <w:suff w:val="nothing"/>
      <w:lvlText w:val="%1、"/>
      <w:lvlJc w:val="left"/>
    </w:lvl>
  </w:abstractNum>
  <w:abstractNum w:abstractNumId="2">
    <w:nsid w:val="64F7617D"/>
    <w:multiLevelType w:val="singleLevel"/>
    <w:tmpl w:val="64F7617D"/>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mNlNjdlYjA1NTk4NWZjMDM1YTMwOGQ5NDYxYTY4MGUifQ=="/>
  </w:docVars>
  <w:rsids>
    <w:rsidRoot w:val="693D54F0"/>
    <w:rsid w:val="000916DC"/>
    <w:rsid w:val="000B6F55"/>
    <w:rsid w:val="000E7CA7"/>
    <w:rsid w:val="00144D2C"/>
    <w:rsid w:val="00152F57"/>
    <w:rsid w:val="0025579E"/>
    <w:rsid w:val="00333A4F"/>
    <w:rsid w:val="00350518"/>
    <w:rsid w:val="003D06CE"/>
    <w:rsid w:val="003F5D42"/>
    <w:rsid w:val="004172A6"/>
    <w:rsid w:val="00422DAB"/>
    <w:rsid w:val="0043563F"/>
    <w:rsid w:val="006329A9"/>
    <w:rsid w:val="006D1FC5"/>
    <w:rsid w:val="006E232D"/>
    <w:rsid w:val="00790418"/>
    <w:rsid w:val="007B7965"/>
    <w:rsid w:val="007B7BAB"/>
    <w:rsid w:val="007F2388"/>
    <w:rsid w:val="008506BE"/>
    <w:rsid w:val="008F2B96"/>
    <w:rsid w:val="00916A29"/>
    <w:rsid w:val="00943713"/>
    <w:rsid w:val="00961FA1"/>
    <w:rsid w:val="0097344A"/>
    <w:rsid w:val="009A48D0"/>
    <w:rsid w:val="009D0F35"/>
    <w:rsid w:val="00A15484"/>
    <w:rsid w:val="00A4067F"/>
    <w:rsid w:val="00A6480D"/>
    <w:rsid w:val="00AD09C9"/>
    <w:rsid w:val="00B05E3D"/>
    <w:rsid w:val="00BB1F43"/>
    <w:rsid w:val="00C2002F"/>
    <w:rsid w:val="00C6025C"/>
    <w:rsid w:val="00C86C62"/>
    <w:rsid w:val="00CE5A3A"/>
    <w:rsid w:val="00CF33EA"/>
    <w:rsid w:val="00D2309E"/>
    <w:rsid w:val="00D8143F"/>
    <w:rsid w:val="00DC202A"/>
    <w:rsid w:val="00EF4618"/>
    <w:rsid w:val="00F63B78"/>
    <w:rsid w:val="00F814AF"/>
    <w:rsid w:val="00FC23A1"/>
    <w:rsid w:val="00FC3836"/>
    <w:rsid w:val="012810B4"/>
    <w:rsid w:val="0155397A"/>
    <w:rsid w:val="02DA3C79"/>
    <w:rsid w:val="031C3149"/>
    <w:rsid w:val="04886FC4"/>
    <w:rsid w:val="068868A1"/>
    <w:rsid w:val="0902500F"/>
    <w:rsid w:val="0A800906"/>
    <w:rsid w:val="0D740455"/>
    <w:rsid w:val="0D976E5A"/>
    <w:rsid w:val="0E792F4F"/>
    <w:rsid w:val="0F8E2A2A"/>
    <w:rsid w:val="0FD42667"/>
    <w:rsid w:val="10925B3F"/>
    <w:rsid w:val="11537A88"/>
    <w:rsid w:val="11D87F8D"/>
    <w:rsid w:val="11EC13DA"/>
    <w:rsid w:val="120C597B"/>
    <w:rsid w:val="12521411"/>
    <w:rsid w:val="12E5000F"/>
    <w:rsid w:val="1359284E"/>
    <w:rsid w:val="14870F74"/>
    <w:rsid w:val="15466AAD"/>
    <w:rsid w:val="156E73CE"/>
    <w:rsid w:val="15915022"/>
    <w:rsid w:val="165F72B1"/>
    <w:rsid w:val="168D4C08"/>
    <w:rsid w:val="17342195"/>
    <w:rsid w:val="17A30855"/>
    <w:rsid w:val="17B63035"/>
    <w:rsid w:val="17D9680D"/>
    <w:rsid w:val="185967CC"/>
    <w:rsid w:val="18BC3DCB"/>
    <w:rsid w:val="1A451785"/>
    <w:rsid w:val="1AB9513C"/>
    <w:rsid w:val="1AEC4019"/>
    <w:rsid w:val="1C2B0307"/>
    <w:rsid w:val="1C7A2EE3"/>
    <w:rsid w:val="1CDC3131"/>
    <w:rsid w:val="1DD31509"/>
    <w:rsid w:val="1DD46101"/>
    <w:rsid w:val="1EA30B54"/>
    <w:rsid w:val="1F440A68"/>
    <w:rsid w:val="1FD21997"/>
    <w:rsid w:val="1FE5305A"/>
    <w:rsid w:val="21206AB2"/>
    <w:rsid w:val="23CC3004"/>
    <w:rsid w:val="23D00145"/>
    <w:rsid w:val="23DF20FA"/>
    <w:rsid w:val="23EB7FF4"/>
    <w:rsid w:val="258C1362"/>
    <w:rsid w:val="25AC6280"/>
    <w:rsid w:val="262029CB"/>
    <w:rsid w:val="2655186B"/>
    <w:rsid w:val="27270AE3"/>
    <w:rsid w:val="27B55E09"/>
    <w:rsid w:val="2A9B7114"/>
    <w:rsid w:val="2AB14F0A"/>
    <w:rsid w:val="2B623E31"/>
    <w:rsid w:val="2BE23243"/>
    <w:rsid w:val="2C0324AB"/>
    <w:rsid w:val="2CFA706F"/>
    <w:rsid w:val="2D917BD4"/>
    <w:rsid w:val="2E084BC6"/>
    <w:rsid w:val="2FBC2844"/>
    <w:rsid w:val="3003317C"/>
    <w:rsid w:val="31874332"/>
    <w:rsid w:val="31D65B57"/>
    <w:rsid w:val="320C4CBD"/>
    <w:rsid w:val="33943881"/>
    <w:rsid w:val="34292571"/>
    <w:rsid w:val="35956BF6"/>
    <w:rsid w:val="35C42F50"/>
    <w:rsid w:val="36B966AC"/>
    <w:rsid w:val="36F44268"/>
    <w:rsid w:val="37A700E3"/>
    <w:rsid w:val="38080D1C"/>
    <w:rsid w:val="39880F50"/>
    <w:rsid w:val="3AAE4C5D"/>
    <w:rsid w:val="3CB03193"/>
    <w:rsid w:val="3D2A5516"/>
    <w:rsid w:val="3D96198C"/>
    <w:rsid w:val="3DC54FBA"/>
    <w:rsid w:val="3DF50B54"/>
    <w:rsid w:val="3FDF6807"/>
    <w:rsid w:val="40EC0C92"/>
    <w:rsid w:val="4131332B"/>
    <w:rsid w:val="41FC3D54"/>
    <w:rsid w:val="42004812"/>
    <w:rsid w:val="4277758B"/>
    <w:rsid w:val="430E011B"/>
    <w:rsid w:val="44471B4D"/>
    <w:rsid w:val="465C3720"/>
    <w:rsid w:val="473609DE"/>
    <w:rsid w:val="474F79E7"/>
    <w:rsid w:val="48962B48"/>
    <w:rsid w:val="48DD1C5F"/>
    <w:rsid w:val="4B341AC9"/>
    <w:rsid w:val="4B8C50B9"/>
    <w:rsid w:val="4D5B1B76"/>
    <w:rsid w:val="4DEF1F0B"/>
    <w:rsid w:val="4F98599F"/>
    <w:rsid w:val="4FF15183"/>
    <w:rsid w:val="507E34D2"/>
    <w:rsid w:val="51825363"/>
    <w:rsid w:val="51A454C0"/>
    <w:rsid w:val="52656308"/>
    <w:rsid w:val="52C51FA1"/>
    <w:rsid w:val="52E26492"/>
    <w:rsid w:val="53AF2ED5"/>
    <w:rsid w:val="53C91C3B"/>
    <w:rsid w:val="55AF668A"/>
    <w:rsid w:val="57C7203C"/>
    <w:rsid w:val="592F1453"/>
    <w:rsid w:val="59C524C5"/>
    <w:rsid w:val="5AC0481B"/>
    <w:rsid w:val="5AD021FB"/>
    <w:rsid w:val="5B2B0A78"/>
    <w:rsid w:val="5C4E1E18"/>
    <w:rsid w:val="5CD34BA6"/>
    <w:rsid w:val="5CE720D7"/>
    <w:rsid w:val="5E8A0C20"/>
    <w:rsid w:val="618B6068"/>
    <w:rsid w:val="633211DE"/>
    <w:rsid w:val="641E4144"/>
    <w:rsid w:val="64980984"/>
    <w:rsid w:val="650C334B"/>
    <w:rsid w:val="66180273"/>
    <w:rsid w:val="67AC6406"/>
    <w:rsid w:val="67BE3FA9"/>
    <w:rsid w:val="687930D2"/>
    <w:rsid w:val="693D54F0"/>
    <w:rsid w:val="69450BD9"/>
    <w:rsid w:val="698E07D2"/>
    <w:rsid w:val="69BB7764"/>
    <w:rsid w:val="6BA1232F"/>
    <w:rsid w:val="6BA26E83"/>
    <w:rsid w:val="6C0905E4"/>
    <w:rsid w:val="6CF84455"/>
    <w:rsid w:val="6E1B4502"/>
    <w:rsid w:val="6EA30145"/>
    <w:rsid w:val="72930BC0"/>
    <w:rsid w:val="730D6C0C"/>
    <w:rsid w:val="739B5963"/>
    <w:rsid w:val="73BC23E0"/>
    <w:rsid w:val="751E1FB2"/>
    <w:rsid w:val="753F5076"/>
    <w:rsid w:val="75A00ED2"/>
    <w:rsid w:val="75BD3EF1"/>
    <w:rsid w:val="769F401E"/>
    <w:rsid w:val="79935991"/>
    <w:rsid w:val="7AB802EC"/>
    <w:rsid w:val="7D754089"/>
    <w:rsid w:val="7DF6719F"/>
    <w:rsid w:val="7DFC2838"/>
    <w:rsid w:val="7E604570"/>
    <w:rsid w:val="7EA54A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autoRedefine/>
    <w:qFormat/>
    <w:uiPriority w:val="0"/>
    <w:pPr>
      <w:keepNext/>
      <w:keepLines/>
      <w:spacing w:before="260" w:after="260" w:line="413" w:lineRule="auto"/>
      <w:outlineLvl w:val="2"/>
    </w:pPr>
    <w:rPr>
      <w:b/>
      <w:sz w:val="32"/>
    </w:rPr>
  </w:style>
  <w:style w:type="character" w:default="1" w:styleId="9">
    <w:name w:val="Default Paragraph Font"/>
    <w:autoRedefine/>
    <w:unhideWhenUsed/>
    <w:qFormat/>
    <w:uiPriority w:val="1"/>
  </w:style>
  <w:style w:type="table" w:default="1" w:styleId="8">
    <w:name w:val="Normal Table"/>
    <w:autoRedefin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next w:val="1"/>
    <w:autoRedefine/>
    <w:qFormat/>
    <w:uiPriority w:val="1"/>
    <w:rPr>
      <w:rFonts w:ascii="宋体" w:hAnsi="宋体" w:cs="宋体"/>
      <w:sz w:val="24"/>
      <w:szCs w:val="24"/>
      <w:lang w:val="zh-CN" w:bidi="zh-CN"/>
    </w:rPr>
  </w:style>
  <w:style w:type="paragraph" w:styleId="4">
    <w:name w:val="Body Text Indent"/>
    <w:basedOn w:val="1"/>
    <w:autoRedefine/>
    <w:qFormat/>
    <w:uiPriority w:val="0"/>
    <w:pPr>
      <w:spacing w:line="700" w:lineRule="exact"/>
      <w:ind w:left="960"/>
    </w:pPr>
    <w:rPr>
      <w:sz w:val="44"/>
    </w:rPr>
  </w:style>
  <w:style w:type="paragraph" w:styleId="5">
    <w:name w:val="footer"/>
    <w:basedOn w:val="1"/>
    <w:link w:val="12"/>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autoRedefine/>
    <w:qFormat/>
    <w:uiPriority w:val="0"/>
    <w:pPr>
      <w:spacing w:line="180" w:lineRule="auto"/>
      <w:jc w:val="center"/>
    </w:pPr>
    <w:rPr>
      <w:sz w:val="30"/>
    </w:rPr>
  </w:style>
  <w:style w:type="character" w:styleId="10">
    <w:name w:val="page number"/>
    <w:basedOn w:val="9"/>
    <w:autoRedefine/>
    <w:qFormat/>
    <w:uiPriority w:val="0"/>
  </w:style>
  <w:style w:type="paragraph" w:customStyle="1" w:styleId="11">
    <w:name w:val="图例"/>
    <w:basedOn w:val="1"/>
    <w:autoRedefine/>
    <w:qFormat/>
    <w:uiPriority w:val="0"/>
    <w:pPr>
      <w:spacing w:before="120" w:after="120" w:line="360" w:lineRule="auto"/>
      <w:jc w:val="center"/>
    </w:pPr>
    <w:rPr>
      <w:rFonts w:eastAsia="仿宋_GB2312"/>
      <w:b/>
      <w:sz w:val="24"/>
    </w:rPr>
  </w:style>
  <w:style w:type="character" w:customStyle="1" w:styleId="12">
    <w:name w:val="页脚 字符"/>
    <w:basedOn w:val="9"/>
    <w:link w:val="5"/>
    <w:autoRedefine/>
    <w:qFormat/>
    <w:uiPriority w:val="99"/>
    <w:rPr>
      <w:kern w:val="2"/>
      <w:sz w:val="18"/>
    </w:rPr>
  </w:style>
  <w:style w:type="character" w:customStyle="1" w:styleId="13">
    <w:name w:val="font11"/>
    <w:basedOn w:val="9"/>
    <w:autoRedefine/>
    <w:qFormat/>
    <w:uiPriority w:val="0"/>
    <w:rPr>
      <w:rFonts w:hint="eastAsia" w:ascii="宋体" w:hAnsi="宋体" w:eastAsia="宋体" w:cs="宋体"/>
      <w:b/>
      <w:bCs/>
      <w:color w:val="000000"/>
      <w:sz w:val="20"/>
      <w:szCs w:val="20"/>
      <w:u w:val="none"/>
    </w:rPr>
  </w:style>
  <w:style w:type="character" w:customStyle="1" w:styleId="14">
    <w:name w:val="font21"/>
    <w:basedOn w:val="9"/>
    <w:autoRedefine/>
    <w:qFormat/>
    <w:uiPriority w:val="0"/>
    <w:rPr>
      <w:rFonts w:hint="eastAsia" w:ascii="宋体" w:hAnsi="宋体" w:eastAsia="宋体" w:cs="宋体"/>
      <w:color w:val="000000"/>
      <w:sz w:val="20"/>
      <w:szCs w:val="20"/>
      <w:u w:val="none"/>
    </w:rPr>
  </w:style>
  <w:style w:type="character" w:customStyle="1" w:styleId="15">
    <w:name w:val="font31"/>
    <w:basedOn w:val="9"/>
    <w:autoRedefine/>
    <w:qFormat/>
    <w:uiPriority w:val="0"/>
    <w:rPr>
      <w:rFonts w:hint="eastAsia" w:ascii="微软雅黑" w:hAnsi="微软雅黑" w:eastAsia="微软雅黑" w:cs="微软雅黑"/>
      <w:color w:val="000000"/>
      <w:sz w:val="18"/>
      <w:szCs w:val="18"/>
      <w:u w:val="none"/>
    </w:rPr>
  </w:style>
  <w:style w:type="character" w:customStyle="1" w:styleId="16">
    <w:name w:val="font41"/>
    <w:basedOn w:val="9"/>
    <w:autoRedefine/>
    <w:qFormat/>
    <w:uiPriority w:val="0"/>
    <w:rPr>
      <w:rFonts w:hint="eastAsia" w:ascii="微软雅黑" w:hAnsi="微软雅黑" w:eastAsia="微软雅黑" w:cs="微软雅黑"/>
      <w:color w:val="000000"/>
      <w:sz w:val="20"/>
      <w:szCs w:val="20"/>
      <w:u w:val="none"/>
    </w:rPr>
  </w:style>
  <w:style w:type="character" w:customStyle="1" w:styleId="17">
    <w:name w:val="font51"/>
    <w:basedOn w:val="9"/>
    <w:autoRedefine/>
    <w:qFormat/>
    <w:uiPriority w:val="0"/>
    <w:rPr>
      <w:rFonts w:hint="eastAsia" w:ascii="宋体" w:hAnsi="宋体" w:eastAsia="宋体" w:cs="宋体"/>
      <w:color w:val="000000"/>
      <w:sz w:val="22"/>
      <w:szCs w:val="22"/>
      <w:u w:val="none"/>
    </w:rPr>
  </w:style>
  <w:style w:type="character" w:customStyle="1" w:styleId="18">
    <w:name w:val="10"/>
    <w:basedOn w:val="9"/>
    <w:autoRedefine/>
    <w:qFormat/>
    <w:uiPriority w:val="0"/>
    <w:rPr>
      <w:rFonts w:hint="default" w:ascii="Times New Roman" w:hAnsi="Times New Roman" w:cs="Times New Roman"/>
    </w:rPr>
  </w:style>
  <w:style w:type="character" w:customStyle="1" w:styleId="19">
    <w:name w:val="16"/>
    <w:basedOn w:val="9"/>
    <w:autoRedefine/>
    <w:qFormat/>
    <w:uiPriority w:val="0"/>
    <w:rPr>
      <w:rFonts w:hint="eastAsia" w:ascii="宋体" w:hAnsi="宋体" w:eastAsia="宋体" w:cs="宋体"/>
      <w:b/>
      <w:bCs/>
      <w:color w:val="000000"/>
      <w:sz w:val="20"/>
      <w:szCs w:val="20"/>
    </w:rPr>
  </w:style>
  <w:style w:type="character" w:customStyle="1" w:styleId="20">
    <w:name w:val="18"/>
    <w:basedOn w:val="9"/>
    <w:autoRedefine/>
    <w:qFormat/>
    <w:uiPriority w:val="0"/>
    <w:rPr>
      <w:rFonts w:hint="eastAsia" w:ascii="宋体" w:hAnsi="宋体" w:eastAsia="宋体" w:cs="宋体"/>
      <w:color w:val="000000"/>
      <w:sz w:val="22"/>
      <w:szCs w:val="22"/>
    </w:rPr>
  </w:style>
  <w:style w:type="character" w:customStyle="1" w:styleId="21">
    <w:name w:val="15"/>
    <w:basedOn w:val="9"/>
    <w:autoRedefine/>
    <w:qFormat/>
    <w:uiPriority w:val="0"/>
    <w:rPr>
      <w:rFonts w:hint="eastAsia" w:ascii="宋体" w:hAnsi="宋体" w:eastAsia="宋体" w:cs="宋体"/>
      <w:color w:val="000000"/>
      <w:sz w:val="20"/>
      <w:szCs w:val="20"/>
    </w:rPr>
  </w:style>
  <w:style w:type="character" w:customStyle="1" w:styleId="22">
    <w:name w:val="19"/>
    <w:basedOn w:val="9"/>
    <w:autoRedefine/>
    <w:qFormat/>
    <w:uiPriority w:val="0"/>
    <w:rPr>
      <w:rFonts w:hint="eastAsia" w:ascii="微软雅黑" w:hAnsi="微软雅黑" w:eastAsia="微软雅黑" w:cs="微软雅黑"/>
      <w:color w:val="000000"/>
      <w:sz w:val="20"/>
      <w:szCs w:val="20"/>
    </w:rPr>
  </w:style>
  <w:style w:type="character" w:customStyle="1" w:styleId="23">
    <w:name w:val="17"/>
    <w:basedOn w:val="9"/>
    <w:autoRedefine/>
    <w:qFormat/>
    <w:uiPriority w:val="0"/>
    <w:rPr>
      <w:rFonts w:hint="eastAsia" w:ascii="微软雅黑" w:hAnsi="微软雅黑" w:eastAsia="微软雅黑" w:cs="微软雅黑"/>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3478</Words>
  <Characters>3831</Characters>
  <Lines>1</Lines>
  <Paragraphs>1</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2023-02-09T07:42:00Z</dcterms:created>
  <dc:creator>Administrator</dc:creator>
  <cp:lastModifiedBy>Hola</cp:lastModifiedBy>
  <dcterms:modified xsi:type="dcterms:W3CDTF">2024-04-11T09:40:33Z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2F2B0376BFB3403FA4530B8FDCAC364B_13</vt:lpwstr>
  </property>
</Properties>
</file>