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B2B6" w14:textId="77777777" w:rsidR="00060EBA" w:rsidRDefault="00060EBA">
      <w:pPr>
        <w:jc w:val="center"/>
        <w:outlineLvl w:val="0"/>
        <w:rPr>
          <w:rFonts w:ascii="黑体" w:eastAsia="黑体" w:hAnsi="黑体"/>
          <w:spacing w:val="80"/>
          <w:sz w:val="112"/>
          <w:szCs w:val="112"/>
        </w:rPr>
      </w:pPr>
    </w:p>
    <w:p w14:paraId="0E1FC610" w14:textId="77777777" w:rsidR="00060EBA" w:rsidRDefault="00000000">
      <w:pPr>
        <w:jc w:val="center"/>
        <w:outlineLvl w:val="0"/>
        <w:rPr>
          <w:rFonts w:ascii="黑体" w:eastAsia="黑体" w:hAnsi="黑体"/>
          <w:spacing w:val="80"/>
          <w:sz w:val="112"/>
          <w:szCs w:val="112"/>
        </w:rPr>
      </w:pPr>
      <w:proofErr w:type="gramStart"/>
      <w:r>
        <w:rPr>
          <w:rFonts w:ascii="黑体" w:eastAsia="黑体" w:hAnsi="黑体" w:hint="eastAsia"/>
          <w:spacing w:val="80"/>
          <w:sz w:val="112"/>
          <w:szCs w:val="112"/>
        </w:rPr>
        <w:t>询</w:t>
      </w:r>
      <w:proofErr w:type="gramEnd"/>
      <w:r>
        <w:rPr>
          <w:rFonts w:ascii="黑体" w:eastAsia="黑体" w:hAnsi="黑体" w:hint="eastAsia"/>
          <w:spacing w:val="80"/>
          <w:sz w:val="112"/>
          <w:szCs w:val="112"/>
        </w:rPr>
        <w:t>比采购文件</w:t>
      </w:r>
    </w:p>
    <w:p w14:paraId="73FE1466" w14:textId="77777777" w:rsidR="00060EBA" w:rsidRDefault="00000000">
      <w:pPr>
        <w:jc w:val="center"/>
        <w:outlineLvl w:val="0"/>
        <w:rPr>
          <w:rFonts w:ascii="黑体" w:eastAsia="黑体" w:hAnsi="黑体"/>
          <w:color w:val="000000" w:themeColor="text1"/>
          <w:spacing w:val="80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pacing w:val="80"/>
          <w:sz w:val="44"/>
          <w:szCs w:val="44"/>
        </w:rPr>
        <w:t>（综合评分法）</w:t>
      </w:r>
    </w:p>
    <w:p w14:paraId="75617CEB" w14:textId="77777777" w:rsidR="00060EBA" w:rsidRDefault="00060EBA">
      <w:pPr>
        <w:spacing w:line="700" w:lineRule="exact"/>
        <w:ind w:firstLineChars="486" w:firstLine="1750"/>
        <w:rPr>
          <w:rFonts w:ascii="黑体" w:eastAsia="黑体" w:hAnsi="黑体"/>
          <w:sz w:val="36"/>
          <w:szCs w:val="30"/>
        </w:rPr>
      </w:pPr>
    </w:p>
    <w:p w14:paraId="38024AEB" w14:textId="77777777" w:rsidR="00060EBA" w:rsidRDefault="00060EBA">
      <w:pPr>
        <w:spacing w:line="700" w:lineRule="exact"/>
        <w:ind w:firstLineChars="486" w:firstLine="1750"/>
        <w:rPr>
          <w:rFonts w:ascii="黑体" w:eastAsia="黑体" w:hAnsi="黑体"/>
          <w:sz w:val="36"/>
          <w:szCs w:val="30"/>
        </w:rPr>
      </w:pPr>
    </w:p>
    <w:p w14:paraId="4B00E37A" w14:textId="77777777" w:rsidR="00060EBA" w:rsidRPr="002D505F" w:rsidRDefault="00060EBA">
      <w:pPr>
        <w:spacing w:line="700" w:lineRule="exact"/>
        <w:ind w:firstLineChars="486" w:firstLine="1750"/>
        <w:rPr>
          <w:rFonts w:ascii="黑体" w:eastAsia="黑体" w:hAnsi="黑体"/>
          <w:sz w:val="36"/>
          <w:szCs w:val="30"/>
        </w:rPr>
      </w:pPr>
    </w:p>
    <w:p w14:paraId="7C238B72" w14:textId="77777777" w:rsidR="00060EBA" w:rsidRDefault="00060EBA">
      <w:pPr>
        <w:spacing w:line="700" w:lineRule="exact"/>
        <w:ind w:firstLineChars="486" w:firstLine="1750"/>
        <w:rPr>
          <w:rFonts w:ascii="黑体" w:eastAsia="黑体" w:hAnsi="黑体"/>
          <w:sz w:val="36"/>
          <w:szCs w:val="30"/>
        </w:rPr>
      </w:pPr>
    </w:p>
    <w:p w14:paraId="7AA9833B" w14:textId="540A4CFB" w:rsidR="00060EBA" w:rsidRDefault="00000000">
      <w:pPr>
        <w:spacing w:line="700" w:lineRule="exact"/>
        <w:ind w:leftChars="354" w:left="2831" w:hangingChars="511" w:hanging="1840"/>
        <w:rPr>
          <w:rFonts w:ascii="黑体" w:eastAsia="黑体" w:hAnsi="黑体"/>
          <w:sz w:val="36"/>
          <w:szCs w:val="30"/>
          <w:u w:val="single"/>
        </w:rPr>
      </w:pPr>
      <w:r>
        <w:rPr>
          <w:rFonts w:ascii="黑体" w:eastAsia="黑体" w:hAnsi="黑体" w:hint="eastAsia"/>
          <w:sz w:val="36"/>
          <w:szCs w:val="30"/>
        </w:rPr>
        <w:t>项目名称：</w:t>
      </w:r>
      <w:r w:rsidR="002D505F">
        <w:rPr>
          <w:rFonts w:ascii="黑体" w:eastAsia="黑体" w:hAnsi="黑体" w:hint="eastAsia"/>
          <w:color w:val="000000" w:themeColor="text1"/>
          <w:sz w:val="36"/>
          <w:szCs w:val="30"/>
          <w:u w:val="single"/>
        </w:rPr>
        <w:t>芒康县戈波乡人民政府办公楼及干部周转房维修整治项目</w:t>
      </w:r>
      <w:r w:rsidR="006D032A">
        <w:rPr>
          <w:rFonts w:ascii="黑体" w:eastAsia="黑体" w:hAnsi="黑体" w:hint="eastAsia"/>
          <w:color w:val="000000" w:themeColor="text1"/>
          <w:sz w:val="36"/>
          <w:szCs w:val="30"/>
          <w:u w:val="single"/>
        </w:rPr>
        <w:t>招标代理</w:t>
      </w:r>
    </w:p>
    <w:p w14:paraId="541C6126" w14:textId="77777777" w:rsidR="00060EBA" w:rsidRDefault="00060EBA">
      <w:pPr>
        <w:spacing w:line="700" w:lineRule="exact"/>
        <w:jc w:val="center"/>
        <w:rPr>
          <w:rFonts w:ascii="黑体" w:eastAsia="黑体" w:hAnsi="黑体"/>
          <w:b/>
          <w:sz w:val="30"/>
          <w:szCs w:val="30"/>
        </w:rPr>
      </w:pPr>
    </w:p>
    <w:p w14:paraId="5FC7CC3D" w14:textId="77777777" w:rsidR="00060EBA" w:rsidRDefault="00060EBA">
      <w:pPr>
        <w:spacing w:line="700" w:lineRule="exact"/>
        <w:rPr>
          <w:rFonts w:ascii="黑体" w:eastAsia="黑体" w:hAnsi="黑体"/>
          <w:b/>
          <w:sz w:val="30"/>
          <w:szCs w:val="30"/>
        </w:rPr>
      </w:pPr>
    </w:p>
    <w:p w14:paraId="3CB0731F" w14:textId="77777777" w:rsidR="00A6223D" w:rsidRDefault="00A6223D">
      <w:pPr>
        <w:spacing w:line="700" w:lineRule="exact"/>
        <w:rPr>
          <w:rFonts w:ascii="黑体" w:eastAsia="黑体" w:hAnsi="黑体"/>
          <w:b/>
          <w:sz w:val="30"/>
          <w:szCs w:val="30"/>
        </w:rPr>
      </w:pPr>
    </w:p>
    <w:p w14:paraId="0EF32D69" w14:textId="77777777" w:rsidR="00060EBA" w:rsidRDefault="00060EBA">
      <w:pPr>
        <w:spacing w:line="700" w:lineRule="exact"/>
        <w:rPr>
          <w:rFonts w:ascii="黑体" w:eastAsia="黑体" w:hAnsi="黑体"/>
          <w:b/>
          <w:sz w:val="30"/>
          <w:szCs w:val="30"/>
        </w:rPr>
      </w:pPr>
    </w:p>
    <w:p w14:paraId="2221C22E" w14:textId="77777777" w:rsidR="00060EBA" w:rsidRDefault="00060EBA">
      <w:pPr>
        <w:spacing w:line="700" w:lineRule="exact"/>
        <w:rPr>
          <w:rFonts w:ascii="黑体" w:eastAsia="黑体" w:hAnsi="黑体"/>
          <w:b/>
          <w:sz w:val="30"/>
          <w:szCs w:val="30"/>
        </w:rPr>
      </w:pPr>
    </w:p>
    <w:p w14:paraId="0423188F" w14:textId="5C1D5E55" w:rsidR="00060EBA" w:rsidRDefault="00000000">
      <w:pPr>
        <w:spacing w:line="700" w:lineRule="exact"/>
        <w:ind w:firstLineChars="400" w:firstLine="1440"/>
        <w:rPr>
          <w:rFonts w:ascii="黑体" w:eastAsia="黑体" w:hAnsi="黑体"/>
          <w:color w:val="000000" w:themeColor="text1"/>
          <w:sz w:val="36"/>
          <w:szCs w:val="30"/>
        </w:rPr>
      </w:pPr>
      <w:r>
        <w:rPr>
          <w:rFonts w:ascii="黑体" w:eastAsia="黑体" w:hAnsi="黑体" w:hint="eastAsia"/>
          <w:sz w:val="36"/>
          <w:szCs w:val="30"/>
        </w:rPr>
        <w:t>采   购   人：</w:t>
      </w:r>
      <w:r>
        <w:rPr>
          <w:rFonts w:ascii="黑体" w:eastAsia="黑体" w:hAnsi="黑体" w:hint="eastAsia"/>
          <w:color w:val="000000" w:themeColor="text1"/>
          <w:sz w:val="36"/>
          <w:szCs w:val="30"/>
          <w:u w:val="single"/>
        </w:rPr>
        <w:t xml:space="preserve"> </w:t>
      </w:r>
      <w:r w:rsidR="002D505F">
        <w:rPr>
          <w:rFonts w:ascii="黑体" w:eastAsia="黑体" w:hAnsi="黑体" w:hint="eastAsia"/>
          <w:color w:val="000000" w:themeColor="text1"/>
          <w:sz w:val="36"/>
          <w:szCs w:val="30"/>
          <w:u w:val="single"/>
        </w:rPr>
        <w:t>西藏芒康县戈波乡人民政府</w:t>
      </w:r>
      <w:r>
        <w:rPr>
          <w:rFonts w:ascii="黑体" w:eastAsia="黑体" w:hAnsi="黑体" w:hint="eastAsia"/>
          <w:color w:val="000000" w:themeColor="text1"/>
          <w:sz w:val="36"/>
          <w:szCs w:val="30"/>
          <w:u w:val="single"/>
        </w:rPr>
        <w:t xml:space="preserve"> </w:t>
      </w:r>
    </w:p>
    <w:p w14:paraId="5171E21E" w14:textId="77777777" w:rsidR="00060EBA" w:rsidRDefault="00060EBA">
      <w:pPr>
        <w:spacing w:line="700" w:lineRule="exact"/>
        <w:ind w:firstLineChars="486" w:firstLine="1750"/>
        <w:rPr>
          <w:rFonts w:ascii="黑体" w:eastAsia="黑体" w:hAnsi="黑体"/>
          <w:color w:val="000000" w:themeColor="text1"/>
          <w:sz w:val="36"/>
          <w:szCs w:val="30"/>
        </w:rPr>
      </w:pPr>
    </w:p>
    <w:p w14:paraId="18FC6D45" w14:textId="5FE37252" w:rsidR="00060EBA" w:rsidRDefault="00000000">
      <w:pPr>
        <w:spacing w:line="720" w:lineRule="exact"/>
        <w:jc w:val="center"/>
        <w:outlineLvl w:val="0"/>
        <w:rPr>
          <w:rFonts w:ascii="黑体" w:eastAsia="黑体" w:hAnsi="黑体"/>
          <w:color w:val="000000" w:themeColor="text1"/>
          <w:sz w:val="48"/>
          <w:szCs w:val="32"/>
        </w:rPr>
      </w:pPr>
      <w:r>
        <w:rPr>
          <w:rFonts w:ascii="黑体" w:eastAsia="黑体" w:hAnsi="黑体" w:hint="eastAsia"/>
          <w:color w:val="000000" w:themeColor="text1"/>
          <w:sz w:val="48"/>
          <w:szCs w:val="32"/>
        </w:rPr>
        <w:t>二〇二</w:t>
      </w:r>
      <w:r w:rsidR="00890759">
        <w:rPr>
          <w:rFonts w:ascii="黑体" w:eastAsia="黑体" w:hAnsi="黑体" w:hint="eastAsia"/>
          <w:color w:val="000000" w:themeColor="text1"/>
          <w:sz w:val="48"/>
          <w:szCs w:val="32"/>
        </w:rPr>
        <w:t>四</w:t>
      </w:r>
      <w:r>
        <w:rPr>
          <w:rFonts w:ascii="黑体" w:eastAsia="黑体" w:hAnsi="黑体" w:hint="eastAsia"/>
          <w:color w:val="000000" w:themeColor="text1"/>
          <w:sz w:val="48"/>
          <w:szCs w:val="32"/>
        </w:rPr>
        <w:t>年</w:t>
      </w:r>
      <w:r w:rsidR="002D505F">
        <w:rPr>
          <w:rFonts w:ascii="黑体" w:eastAsia="黑体" w:hAnsi="黑体" w:hint="eastAsia"/>
          <w:color w:val="000000" w:themeColor="text1"/>
          <w:sz w:val="48"/>
          <w:szCs w:val="32"/>
        </w:rPr>
        <w:t>四</w:t>
      </w:r>
      <w:r>
        <w:rPr>
          <w:rFonts w:ascii="黑体" w:eastAsia="黑体" w:hAnsi="黑体" w:hint="eastAsia"/>
          <w:color w:val="000000" w:themeColor="text1"/>
          <w:sz w:val="48"/>
          <w:szCs w:val="32"/>
        </w:rPr>
        <w:t>月</w:t>
      </w:r>
    </w:p>
    <w:p w14:paraId="26F8B7C6" w14:textId="77777777" w:rsidR="00060EBA" w:rsidRDefault="00060EBA">
      <w:pPr>
        <w:spacing w:line="480" w:lineRule="exact"/>
        <w:outlineLvl w:val="0"/>
        <w:rPr>
          <w:rFonts w:ascii="黑体" w:eastAsia="黑体" w:hAnsi="黑体"/>
          <w:sz w:val="44"/>
          <w:szCs w:val="28"/>
        </w:rPr>
        <w:sectPr w:rsidR="00060EBA" w:rsidSect="0088093A">
          <w:headerReference w:type="default" r:id="rId8"/>
          <w:footerReference w:type="even" r:id="rId9"/>
          <w:headerReference w:type="first" r:id="rId10"/>
          <w:footerReference w:type="first" r:id="rId11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</w:p>
    <w:p w14:paraId="2EAEFA40" w14:textId="77777777" w:rsidR="00060EBA" w:rsidRDefault="00000000">
      <w:pPr>
        <w:jc w:val="center"/>
        <w:outlineLvl w:val="0"/>
        <w:rPr>
          <w:rFonts w:ascii="黑体" w:eastAsia="黑体" w:hAnsi="黑体"/>
          <w:b/>
          <w:bCs/>
          <w:spacing w:val="80"/>
          <w:sz w:val="44"/>
          <w:szCs w:val="44"/>
        </w:rPr>
      </w:pPr>
      <w:r>
        <w:rPr>
          <w:rFonts w:ascii="黑体" w:eastAsia="黑体" w:hAnsi="黑体" w:hint="eastAsia"/>
          <w:b/>
          <w:bCs/>
          <w:spacing w:val="80"/>
          <w:sz w:val="44"/>
          <w:szCs w:val="44"/>
        </w:rPr>
        <w:lastRenderedPageBreak/>
        <w:t>（综合评分法）</w:t>
      </w:r>
    </w:p>
    <w:p w14:paraId="09C3427E" w14:textId="77777777" w:rsidR="00060EBA" w:rsidRDefault="00000000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  <w:bookmarkStart w:id="0" w:name="_Toc313893526"/>
      <w:bookmarkStart w:id="1" w:name="_Toc317775175"/>
      <w:bookmarkStart w:id="2" w:name="_Toc25458"/>
      <w:bookmarkStart w:id="3" w:name="_Toc18881"/>
      <w:bookmarkStart w:id="4" w:name="_Toc7625"/>
      <w:bookmarkStart w:id="5" w:name="_Toc12808"/>
      <w:bookmarkStart w:id="6" w:name="_Toc18159"/>
      <w:bookmarkStart w:id="7" w:name="_Toc3463"/>
      <w:bookmarkStart w:id="8" w:name="_Toc26820"/>
      <w:r>
        <w:rPr>
          <w:rFonts w:ascii="宋体" w:hAnsi="宋体" w:cs="宋体" w:hint="eastAsia"/>
          <w:sz w:val="24"/>
          <w:szCs w:val="24"/>
        </w:rPr>
        <w:t>一、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276"/>
        <w:gridCol w:w="1214"/>
        <w:gridCol w:w="1437"/>
      </w:tblGrid>
      <w:tr w:rsidR="002D505F" w14:paraId="1CB44442" w14:textId="77777777" w:rsidTr="002D505F">
        <w:trPr>
          <w:trHeight w:val="6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9C10" w14:textId="77777777" w:rsidR="002D505F" w:rsidRDefault="002D50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bookmarkStart w:id="9" w:name="_Toc19437"/>
            <w:bookmarkStart w:id="10" w:name="_Toc15727"/>
            <w:bookmarkStart w:id="11" w:name="_Toc6462"/>
            <w:bookmarkStart w:id="12" w:name="_Toc15576"/>
            <w:bookmarkStart w:id="13" w:name="_Toc1790"/>
            <w:bookmarkStart w:id="14" w:name="_Toc22399"/>
            <w:bookmarkStart w:id="15" w:name="_Toc25190"/>
            <w:bookmarkStart w:id="16" w:name="_Toc317775178"/>
            <w:bookmarkStart w:id="17" w:name="_Toc373860293"/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E5CF" w14:textId="77777777" w:rsidR="002D505F" w:rsidRDefault="002D50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4"/>
              </w:rPr>
              <w:t>采购预算</w:t>
            </w:r>
          </w:p>
          <w:p w14:paraId="58FA016D" w14:textId="61CD2FEC" w:rsidR="002D505F" w:rsidRDefault="002D505F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4"/>
              </w:rPr>
              <w:t>（元）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59A87" w14:textId="77777777" w:rsidR="002D505F" w:rsidRDefault="002D505F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4DB3D" w14:textId="665890CB" w:rsidR="002D505F" w:rsidRDefault="002D505F" w:rsidP="002D505F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4"/>
              </w:rPr>
              <w:t>资金来源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5DE0B" w14:textId="1C1F524B" w:rsidR="002D505F" w:rsidRDefault="002D505F" w:rsidP="002D505F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4"/>
              </w:rPr>
              <w:t>备注</w:t>
            </w:r>
          </w:p>
        </w:tc>
      </w:tr>
      <w:tr w:rsidR="002D505F" w14:paraId="222F1782" w14:textId="77777777" w:rsidTr="002D505F">
        <w:trPr>
          <w:trHeight w:val="8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B5FFB" w14:textId="432AAB44" w:rsidR="002D505F" w:rsidRDefault="002D505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bookmarkStart w:id="18" w:name="_Hlk344477914"/>
            <w:r>
              <w:rPr>
                <w:rFonts w:ascii="宋体" w:hAnsi="宋体" w:cs="宋体" w:hint="eastAsia"/>
                <w:kern w:val="0"/>
                <w:sz w:val="21"/>
                <w:szCs w:val="24"/>
              </w:rPr>
              <w:t>芒康县戈波乡人民政府办公楼及干部周转房维修整治项目招标代理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E0F61" w14:textId="3C17557C" w:rsidR="002D505F" w:rsidRDefault="002D505F" w:rsidP="002D505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12836.46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0C4FF" w14:textId="77777777" w:rsidR="002D505F" w:rsidRDefault="002D50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C41AE" w14:textId="6BDD98F7" w:rsidR="002D505F" w:rsidRDefault="002D505F" w:rsidP="002D505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2D505F">
              <w:rPr>
                <w:rFonts w:ascii="宋体" w:hAnsi="宋体" w:hint="eastAsia"/>
                <w:b/>
                <w:sz w:val="21"/>
                <w:szCs w:val="21"/>
              </w:rPr>
              <w:t>县财政资金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22C6C" w14:textId="677BA4C0" w:rsidR="002D505F" w:rsidRDefault="002D505F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bookmarkEnd w:id="18"/>
    </w:tbl>
    <w:p w14:paraId="03A59BC4" w14:textId="77777777" w:rsidR="00060EBA" w:rsidRDefault="00060EBA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035550E6" w14:textId="77777777" w:rsidR="00060EBA" w:rsidRDefault="00000000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</w:t>
      </w:r>
      <w:proofErr w:type="gramStart"/>
      <w:r>
        <w:rPr>
          <w:rFonts w:ascii="宋体" w:hAnsi="宋体" w:cs="宋体" w:hint="eastAsia"/>
          <w:sz w:val="24"/>
          <w:szCs w:val="24"/>
        </w:rPr>
        <w:t>询比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宋体" w:hAnsi="宋体" w:cs="宋体" w:hint="eastAsia"/>
          <w:sz w:val="24"/>
          <w:szCs w:val="24"/>
        </w:rPr>
        <w:t>资格</w:t>
      </w:r>
      <w:proofErr w:type="gramEnd"/>
      <w:r>
        <w:rPr>
          <w:rFonts w:ascii="宋体" w:hAnsi="宋体" w:cs="宋体" w:hint="eastAsia"/>
          <w:sz w:val="24"/>
          <w:szCs w:val="24"/>
        </w:rPr>
        <w:t>条件</w:t>
      </w:r>
    </w:p>
    <w:p w14:paraId="7B0D3ED9" w14:textId="77777777" w:rsidR="00060EBA" w:rsidRDefault="00000000">
      <w:pPr>
        <w:spacing w:line="312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（一）一般资格条件</w:t>
      </w:r>
    </w:p>
    <w:p w14:paraId="46310CFC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1、具有独立承担民事责任的能力（提供法人或者其他组织的营业执照等证明文件，扫描件加盖公章）；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ab/>
        <w:t>2、具有良好的商业信誉和健全的财务会计制度；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ab/>
        <w:t>3、具有履行合同所必需的设备和专业技术能力；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ab/>
        <w:t>4、有依法缴纳税收和社会保障资金的良好记录；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ab/>
        <w:t>5、参加政府采购活动前三年内，在经营活动中没有重大违法记录；</w:t>
      </w:r>
      <w:r>
        <w:rPr>
          <w:rFonts w:ascii="宋体" w:hAnsi="宋体" w:cs="宋体" w:hint="eastAsia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ab/>
        <w:t>6、法律、行政法规规定的其他条件。</w:t>
      </w:r>
    </w:p>
    <w:p w14:paraId="62CBFD95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（2-6由供应商自行提供承诺说明，加盖公章）</w:t>
      </w:r>
    </w:p>
    <w:p w14:paraId="46CC1565" w14:textId="77777777" w:rsidR="00060EBA" w:rsidRDefault="00000000">
      <w:pPr>
        <w:spacing w:line="312" w:lineRule="auto"/>
        <w:ind w:firstLineChars="200" w:firstLine="482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（二）特定资格条件</w:t>
      </w:r>
    </w:p>
    <w:p w14:paraId="1E5D9C7C" w14:textId="577D00E9" w:rsidR="00060EBA" w:rsidRPr="0032628E" w:rsidRDefault="0032628E">
      <w:pPr>
        <w:ind w:firstLineChars="200" w:firstLine="480"/>
        <w:rPr>
          <w:rFonts w:ascii="宋体" w:hAnsi="宋体" w:cs="宋体"/>
          <w:sz w:val="24"/>
          <w:szCs w:val="24"/>
        </w:rPr>
      </w:pPr>
      <w:r w:rsidRPr="0032628E">
        <w:rPr>
          <w:rFonts w:ascii="宋体" w:hAnsi="宋体" w:cs="宋体" w:hint="eastAsia"/>
          <w:sz w:val="24"/>
          <w:szCs w:val="24"/>
        </w:rPr>
        <w:t>营业执照经营范围有招标代理且在西藏自治区建筑市场</w:t>
      </w:r>
      <w:r w:rsidR="005E4CA5">
        <w:rPr>
          <w:rFonts w:ascii="宋体" w:hAnsi="宋体" w:cs="宋体" w:hint="eastAsia"/>
          <w:sz w:val="24"/>
          <w:szCs w:val="24"/>
        </w:rPr>
        <w:t>监管</w:t>
      </w:r>
      <w:r w:rsidRPr="0032628E">
        <w:rPr>
          <w:rFonts w:ascii="宋体" w:hAnsi="宋体" w:cs="宋体" w:hint="eastAsia"/>
          <w:sz w:val="24"/>
          <w:szCs w:val="24"/>
        </w:rPr>
        <w:t>公共服务平台备案通过</w:t>
      </w:r>
    </w:p>
    <w:p w14:paraId="0848FDE4" w14:textId="77777777" w:rsidR="00060EBA" w:rsidRDefault="00060EBA">
      <w:pPr>
        <w:ind w:firstLineChars="200" w:firstLine="480"/>
        <w:rPr>
          <w:rFonts w:ascii="宋体" w:hAnsi="宋体" w:cs="宋体"/>
          <w:sz w:val="24"/>
          <w:szCs w:val="24"/>
        </w:rPr>
      </w:pPr>
    </w:p>
    <w:bookmarkEnd w:id="16"/>
    <w:bookmarkEnd w:id="17"/>
    <w:p w14:paraId="7340DA2F" w14:textId="77777777" w:rsidR="00060EBA" w:rsidRDefault="00000000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三、采购服务内容</w:t>
      </w:r>
    </w:p>
    <w:p w14:paraId="19FF2C6C" w14:textId="53304B03" w:rsidR="00060EBA" w:rsidRDefault="002D505F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芒康县戈波乡人民政府办公楼及干部周转房维修整治项目</w:t>
      </w:r>
      <w:r w:rsidR="006D032A">
        <w:rPr>
          <w:rFonts w:ascii="宋体" w:hAnsi="宋体" w:cs="宋体" w:hint="eastAsia"/>
          <w:color w:val="000000" w:themeColor="text1"/>
          <w:sz w:val="24"/>
          <w:szCs w:val="24"/>
        </w:rPr>
        <w:t>招标代理</w:t>
      </w:r>
    </w:p>
    <w:p w14:paraId="6D57DBB6" w14:textId="77777777" w:rsidR="00060EBA" w:rsidRDefault="00000000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四、服务期</w:t>
      </w:r>
    </w:p>
    <w:p w14:paraId="5E94C2F6" w14:textId="77777777" w:rsidR="00060EBA" w:rsidRDefault="00000000">
      <w:pPr>
        <w:snapToGrid w:val="0"/>
        <w:spacing w:line="360" w:lineRule="auto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以签订合同为准。</w:t>
      </w:r>
    </w:p>
    <w:p w14:paraId="0C083C4D" w14:textId="77777777" w:rsidR="00060EBA" w:rsidRDefault="00000000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五、付款方式</w:t>
      </w:r>
    </w:p>
    <w:p w14:paraId="32FDFCC9" w14:textId="77777777" w:rsidR="00060EBA" w:rsidRDefault="00000000">
      <w:pPr>
        <w:snapToGrid w:val="0"/>
        <w:spacing w:line="360" w:lineRule="auto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根据合同签订条款具体约定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。</w:t>
      </w:r>
    </w:p>
    <w:p w14:paraId="54D7884E" w14:textId="77777777" w:rsidR="00060EBA" w:rsidRDefault="00000000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  <w:bookmarkStart w:id="19" w:name="_Toc3475"/>
      <w:bookmarkStart w:id="20" w:name="_Toc5085"/>
      <w:bookmarkStart w:id="21" w:name="_Toc27955"/>
      <w:bookmarkStart w:id="22" w:name="_Toc11828"/>
      <w:bookmarkStart w:id="23" w:name="_Toc20778"/>
      <w:bookmarkStart w:id="24" w:name="_Toc9654"/>
      <w:bookmarkStart w:id="25" w:name="_Toc25886"/>
      <w:bookmarkStart w:id="26" w:name="_Toc15478"/>
      <w:bookmarkStart w:id="27" w:name="_Toc9027"/>
      <w:bookmarkStart w:id="28" w:name="_Toc19730"/>
      <w:bookmarkStart w:id="29" w:name="_Toc31315"/>
      <w:bookmarkStart w:id="30" w:name="_Toc25516"/>
      <w:bookmarkStart w:id="31" w:name="_Toc13969"/>
      <w:bookmarkStart w:id="32" w:name="_Toc14778"/>
      <w:r>
        <w:rPr>
          <w:rFonts w:ascii="宋体" w:hAnsi="宋体" w:cs="宋体" w:hint="eastAsia"/>
          <w:sz w:val="24"/>
          <w:szCs w:val="24"/>
        </w:rPr>
        <w:t>六、联系方式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6B94F7A4" w14:textId="65A7F3EF" w:rsidR="00060EBA" w:rsidRDefault="00000000">
      <w:pPr>
        <w:snapToGrid w:val="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color w:val="FF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采购人：</w:t>
      </w:r>
      <w:r w:rsidR="002D505F">
        <w:rPr>
          <w:rFonts w:ascii="宋体" w:hAnsi="宋体" w:cs="宋体" w:hint="eastAsia"/>
          <w:color w:val="000000" w:themeColor="text1"/>
          <w:sz w:val="24"/>
          <w:szCs w:val="24"/>
        </w:rPr>
        <w:t>西藏芒康县戈波乡人民政府</w:t>
      </w:r>
    </w:p>
    <w:p w14:paraId="4CED5094" w14:textId="6EF8E28A" w:rsidR="00060EBA" w:rsidRDefault="00000000">
      <w:pPr>
        <w:snapToGrid w:val="0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联系人：</w:t>
      </w:r>
      <w:r w:rsidR="002D505F">
        <w:rPr>
          <w:rFonts w:ascii="宋体" w:hAnsi="宋体" w:cs="宋体" w:hint="eastAsia"/>
          <w:color w:val="000000" w:themeColor="text1"/>
          <w:sz w:val="24"/>
          <w:szCs w:val="24"/>
        </w:rPr>
        <w:t>次仁央珍</w:t>
      </w:r>
    </w:p>
    <w:p w14:paraId="47391D4D" w14:textId="7846BAE1" w:rsidR="00060EBA" w:rsidRDefault="00000000">
      <w:pPr>
        <w:snapToGrid w:val="0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电  话：</w:t>
      </w:r>
      <w:r w:rsidR="006D032A" w:rsidRPr="006D032A">
        <w:rPr>
          <w:rFonts w:ascii="宋体" w:hAnsi="宋体" w:cs="宋体"/>
          <w:color w:val="000000" w:themeColor="text1"/>
          <w:sz w:val="24"/>
          <w:szCs w:val="24"/>
        </w:rPr>
        <w:t>0895-</w:t>
      </w:r>
      <w:r w:rsidR="002D505F" w:rsidRPr="002D505F">
        <w:rPr>
          <w:rFonts w:ascii="宋体" w:hAnsi="宋体" w:cs="宋体"/>
          <w:color w:val="000000" w:themeColor="text1"/>
          <w:sz w:val="24"/>
          <w:szCs w:val="24"/>
        </w:rPr>
        <w:t>4543445</w:t>
      </w:r>
    </w:p>
    <w:p w14:paraId="7525DD26" w14:textId="4C7C3256" w:rsidR="00060EBA" w:rsidRDefault="00000000">
      <w:pPr>
        <w:keepLines/>
        <w:snapToGrid w:val="0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地  址：</w:t>
      </w:r>
      <w:r w:rsidR="002D505F">
        <w:rPr>
          <w:rFonts w:ascii="宋体" w:hAnsi="宋体" w:cs="宋体" w:hint="eastAsia"/>
          <w:color w:val="000000" w:themeColor="text1"/>
          <w:sz w:val="24"/>
          <w:szCs w:val="24"/>
        </w:rPr>
        <w:t>西藏芒康县</w:t>
      </w:r>
    </w:p>
    <w:p w14:paraId="48A1F443" w14:textId="77777777" w:rsidR="00060EBA" w:rsidRDefault="00000000">
      <w:pPr>
        <w:pStyle w:val="3"/>
        <w:keepNext w:val="0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宋体" w:hAnsi="宋体" w:cs="宋体" w:hint="eastAsia"/>
          <w:sz w:val="24"/>
          <w:szCs w:val="24"/>
        </w:rPr>
        <w:t>其它有关规定</w:t>
      </w:r>
    </w:p>
    <w:p w14:paraId="0824991E" w14:textId="77777777" w:rsidR="00060EBA" w:rsidRDefault="00000000">
      <w:pPr>
        <w:keepLines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1、凡有意参加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比的供应商，请于公告发布之日起至报名截止时间之前，在西藏自治区昌都市电子卖场·服务超市网上下载查看本项目需求文件以及变更公告等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比前公布的所有项目资料，无论供应商下载查看与否，均视为已知晓所有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比实质性要求内容。</w:t>
      </w:r>
    </w:p>
    <w:p w14:paraId="7F12C127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2、供应商须在平台上报名并按要求上传响应文件，未按要求提供的为无效供应商。</w:t>
      </w:r>
    </w:p>
    <w:p w14:paraId="0D88EA49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3、无论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比结果如何，供应商参与本项目的所有费用均由自行承担。</w:t>
      </w:r>
    </w:p>
    <w:p w14:paraId="5890A266" w14:textId="77777777" w:rsidR="00060EBA" w:rsidRDefault="00000000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八、评选方法</w:t>
      </w:r>
    </w:p>
    <w:p w14:paraId="3FB2FF84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1、本项目不组织现场开标，由采购人采取网上开标评标的方式采购。在规定的截止时间前，供应商应按要求上传响应文件。</w:t>
      </w:r>
    </w:p>
    <w:p w14:paraId="51014A56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定标原则：综合评分法。满分100分，采购人对已入围评审的报名供应商的响应文件和报价进行评分，得分最高的供应商为成交供应商；未入围的报名供应商不参与评审。入围：是指采购人使用筛选工具后未筛除的供应商。</w:t>
      </w:r>
    </w:p>
    <w:p w14:paraId="398DA7D9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如供应商得分相同，可采取随机抽取的方式确定</w:t>
      </w:r>
    </w:p>
    <w:p w14:paraId="0A6D0B2C" w14:textId="77777777" w:rsidR="00060EBA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sz w:val="24"/>
        </w:rPr>
        <w:t>九、无效响应</w:t>
      </w:r>
    </w:p>
    <w:p w14:paraId="14525A93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投标供应</w:t>
      </w:r>
      <w:proofErr w:type="gramStart"/>
      <w:r>
        <w:rPr>
          <w:rFonts w:ascii="宋体" w:hAnsi="宋体" w:cs="宋体" w:hint="eastAsia"/>
          <w:sz w:val="24"/>
          <w:szCs w:val="24"/>
        </w:rPr>
        <w:t>商出现</w:t>
      </w:r>
      <w:proofErr w:type="gramEnd"/>
      <w:r>
        <w:rPr>
          <w:rFonts w:ascii="宋体" w:hAnsi="宋体" w:cs="宋体" w:hint="eastAsia"/>
          <w:sz w:val="24"/>
          <w:szCs w:val="24"/>
        </w:rPr>
        <w:t>以下情形，</w:t>
      </w:r>
      <w:proofErr w:type="gramStart"/>
      <w:r>
        <w:rPr>
          <w:rFonts w:ascii="宋体" w:hAnsi="宋体" w:cs="宋体" w:hint="eastAsia"/>
          <w:sz w:val="24"/>
          <w:szCs w:val="24"/>
        </w:rPr>
        <w:t>进行废标处理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p w14:paraId="366966BC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1、供应商不具备采购文件规定的基本资格条件或特定资格条件；</w:t>
      </w:r>
    </w:p>
    <w:p w14:paraId="04971005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2、响应文件不按规定的格式、内容填写或未按规定上传的；</w:t>
      </w:r>
    </w:p>
    <w:p w14:paraId="324E3B80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3、供应商超出营业范围响应的；</w:t>
      </w:r>
    </w:p>
    <w:p w14:paraId="7E4D735D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4、响应文件出现多个响应方案或响应报价的；</w:t>
      </w:r>
    </w:p>
    <w:p w14:paraId="7C4FBD21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5、供应商的响应文件内容与采购项目要求有严重背离；</w:t>
      </w:r>
    </w:p>
    <w:p w14:paraId="1A178F0E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6、出现影响采购公正的违法、违规行为的；</w:t>
      </w:r>
    </w:p>
    <w:p w14:paraId="14D7CD80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7、响应报价超出采购最高限价的；</w:t>
      </w:r>
    </w:p>
    <w:p w14:paraId="35F370EE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8、出现不符合必须强制执行的国家标准的；</w:t>
      </w:r>
    </w:p>
    <w:p w14:paraId="57403499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9、响应文件含有违反国家法律、法规的内容，或附有采购人不能接受条件的；</w:t>
      </w:r>
    </w:p>
    <w:p w14:paraId="552EBF20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10、资质文件内容复印不清楚，评审小组无法确认其内容。</w:t>
      </w:r>
    </w:p>
    <w:p w14:paraId="7D671DE4" w14:textId="77777777" w:rsidR="00060EBA" w:rsidRDefault="00000000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十、其他</w:t>
      </w:r>
    </w:p>
    <w:p w14:paraId="77F2A9E9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1、供应商必须对以上条款和服务承诺明确列出，承诺内容必须达到要求。</w:t>
      </w:r>
    </w:p>
    <w:p w14:paraId="336D5A0A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2、其他未尽事宜由供需双方在采购合同中详细约定。</w:t>
      </w:r>
    </w:p>
    <w:p w14:paraId="0523F7FF" w14:textId="77777777" w:rsidR="00060EBA" w:rsidRDefault="00000000">
      <w:pPr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十一、供应商提交响应文件</w:t>
      </w:r>
    </w:p>
    <w:p w14:paraId="4FED9441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proofErr w:type="gramStart"/>
      <w:r>
        <w:rPr>
          <w:rFonts w:ascii="宋体" w:hAnsi="宋体" w:cs="宋体" w:hint="eastAsia"/>
          <w:sz w:val="24"/>
          <w:szCs w:val="24"/>
        </w:rPr>
        <w:t>供应商线上</w:t>
      </w:r>
      <w:proofErr w:type="gramEnd"/>
      <w:r>
        <w:rPr>
          <w:rFonts w:ascii="宋体" w:hAnsi="宋体" w:cs="宋体" w:hint="eastAsia"/>
          <w:sz w:val="24"/>
          <w:szCs w:val="24"/>
        </w:rPr>
        <w:t>报名、报价时需上传盖章后的电子文档一份。</w:t>
      </w:r>
    </w:p>
    <w:p w14:paraId="685D584E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2、采购人将以平台的线</w:t>
      </w:r>
      <w:proofErr w:type="gramStart"/>
      <w:r>
        <w:rPr>
          <w:rFonts w:ascii="宋体" w:hAnsi="宋体" w:cs="宋体" w:hint="eastAsia"/>
          <w:sz w:val="24"/>
          <w:szCs w:val="24"/>
        </w:rPr>
        <w:t>上资料</w:t>
      </w:r>
      <w:proofErr w:type="gramEnd"/>
      <w:r>
        <w:rPr>
          <w:rFonts w:ascii="宋体" w:hAnsi="宋体" w:cs="宋体" w:hint="eastAsia"/>
          <w:sz w:val="24"/>
          <w:szCs w:val="24"/>
        </w:rPr>
        <w:t>作为评判依据，供应商在平台填写的报价与电子文档的报价不一致的，以平台填写的为准。</w:t>
      </w:r>
    </w:p>
    <w:p w14:paraId="6011883E" w14:textId="77777777" w:rsidR="00060EBA" w:rsidRDefault="00000000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3、供应</w:t>
      </w:r>
      <w:proofErr w:type="gramStart"/>
      <w:r>
        <w:rPr>
          <w:rFonts w:ascii="宋体" w:hAnsi="宋体" w:cs="宋体" w:hint="eastAsia"/>
          <w:sz w:val="24"/>
          <w:szCs w:val="24"/>
        </w:rPr>
        <w:t>商制作</w:t>
      </w:r>
      <w:proofErr w:type="gramEnd"/>
      <w:r>
        <w:rPr>
          <w:rFonts w:ascii="宋体" w:hAnsi="宋体" w:cs="宋体" w:hint="eastAsia"/>
          <w:sz w:val="24"/>
          <w:szCs w:val="24"/>
        </w:rPr>
        <w:t>的响应文件电子文档，须按照要求制作，规定签字、盖章的地方必须按其规定签字、盖章，未按要求制作响应文件的</w:t>
      </w:r>
      <w:proofErr w:type="gramStart"/>
      <w:r>
        <w:rPr>
          <w:rFonts w:ascii="宋体" w:hAnsi="宋体" w:cs="宋体" w:hint="eastAsia"/>
          <w:sz w:val="24"/>
          <w:szCs w:val="24"/>
        </w:rPr>
        <w:t>进行废标处理</w:t>
      </w:r>
      <w:proofErr w:type="gramEnd"/>
      <w:r>
        <w:rPr>
          <w:rFonts w:ascii="宋体" w:hAnsi="宋体" w:cs="宋体" w:hint="eastAsia"/>
          <w:sz w:val="24"/>
          <w:szCs w:val="24"/>
        </w:rPr>
        <w:t>。</w:t>
      </w:r>
    </w:p>
    <w:p w14:paraId="1BA49F8C" w14:textId="77777777" w:rsidR="00060EBA" w:rsidRDefault="00000000">
      <w:pPr>
        <w:widowControl/>
        <w:jc w:val="left"/>
        <w:rPr>
          <w:rFonts w:ascii="宋体" w:hAnsi="宋体" w:cs="宋体"/>
          <w:b/>
          <w:bCs/>
          <w:szCs w:val="28"/>
        </w:rPr>
      </w:pPr>
      <w:bookmarkStart w:id="33" w:name="_Hlk27399823"/>
      <w:r>
        <w:rPr>
          <w:rFonts w:ascii="宋体" w:hAnsi="宋体" w:cs="宋体"/>
          <w:b/>
          <w:bCs/>
          <w:szCs w:val="28"/>
        </w:rPr>
        <w:br w:type="page"/>
      </w:r>
    </w:p>
    <w:bookmarkEnd w:id="33"/>
    <w:p w14:paraId="15897C5A" w14:textId="77777777" w:rsidR="00060EBA" w:rsidRDefault="00000000">
      <w:pPr>
        <w:jc w:val="center"/>
        <w:rPr>
          <w:rFonts w:eastAsia="方正小标宋简体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lastRenderedPageBreak/>
        <w:t>初步审查</w:t>
      </w:r>
    </w:p>
    <w:p w14:paraId="56744EE7" w14:textId="77777777" w:rsidR="00060EBA" w:rsidRDefault="00000000">
      <w:pPr>
        <w:ind w:firstLine="480"/>
        <w:rPr>
          <w:sz w:val="24"/>
        </w:rPr>
      </w:pPr>
      <w:r>
        <w:rPr>
          <w:sz w:val="24"/>
        </w:rPr>
        <w:t xml:space="preserve">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1"/>
        <w:gridCol w:w="2527"/>
        <w:gridCol w:w="6034"/>
      </w:tblGrid>
      <w:tr w:rsidR="00060EBA" w14:paraId="2E017505" w14:textId="77777777">
        <w:trPr>
          <w:trHeight w:val="741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553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序号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015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评审内容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B27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评审标准</w:t>
            </w:r>
          </w:p>
        </w:tc>
      </w:tr>
      <w:tr w:rsidR="00060EBA" w14:paraId="772FD44A" w14:textId="77777777" w:rsidTr="003F4988">
        <w:trPr>
          <w:trHeight w:val="741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31018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D22EF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营业执照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23032" w14:textId="77777777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具有独立承担民事责任的能力（有效的营业执照）；</w:t>
            </w:r>
          </w:p>
        </w:tc>
      </w:tr>
      <w:tr w:rsidR="00060EBA" w14:paraId="5C05D650" w14:textId="77777777" w:rsidTr="003F4988">
        <w:trPr>
          <w:trHeight w:val="979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F00AD4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2</w:t>
            </w: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DC28E1" w14:textId="77777777" w:rsidR="00060EBA" w:rsidRDefault="00000000">
            <w:pPr>
              <w:widowControl/>
              <w:spacing w:line="276" w:lineRule="auto"/>
              <w:ind w:leftChars="-3" w:hangingChars="3" w:hanging="8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具有良好的商业信誉和健全的财务会计制度</w:t>
            </w:r>
          </w:p>
        </w:tc>
        <w:tc>
          <w:tcPr>
            <w:tcW w:w="32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90C9F" w14:textId="73C42AEF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提供（</w:t>
            </w:r>
            <w:r>
              <w:rPr>
                <w:rFonts w:cs="Calibri" w:hint="eastAsia"/>
              </w:rPr>
              <w:t>20</w:t>
            </w:r>
            <w:r>
              <w:rPr>
                <w:rFonts w:cs="Calibri"/>
              </w:rPr>
              <w:t>20</w:t>
            </w:r>
            <w:r>
              <w:rPr>
                <w:rFonts w:cs="Calibri" w:hint="eastAsia"/>
              </w:rPr>
              <w:t>年至</w:t>
            </w:r>
            <w:r>
              <w:rPr>
                <w:rFonts w:cs="Calibri" w:hint="eastAsia"/>
              </w:rPr>
              <w:t>20</w:t>
            </w:r>
            <w:r>
              <w:rPr>
                <w:rFonts w:cs="Calibri"/>
              </w:rPr>
              <w:t>22</w:t>
            </w:r>
            <w:r>
              <w:rPr>
                <w:rFonts w:cs="Calibri" w:hint="eastAsia"/>
              </w:rPr>
              <w:t>年</w:t>
            </w:r>
            <w:r w:rsidR="002D505F">
              <w:rPr>
                <w:rFonts w:cs="Calibri" w:hint="eastAsia"/>
              </w:rPr>
              <w:t>或</w:t>
            </w:r>
            <w:r w:rsidR="002D505F">
              <w:rPr>
                <w:rFonts w:cs="Calibri" w:hint="eastAsia"/>
              </w:rPr>
              <w:t>2021</w:t>
            </w:r>
            <w:r w:rsidR="002D505F">
              <w:rPr>
                <w:rFonts w:cs="Calibri" w:hint="eastAsia"/>
              </w:rPr>
              <w:t>年至</w:t>
            </w:r>
            <w:r w:rsidR="002D505F">
              <w:rPr>
                <w:rFonts w:cs="Calibri" w:hint="eastAsia"/>
              </w:rPr>
              <w:t>2023</w:t>
            </w:r>
            <w:r w:rsidR="002D505F">
              <w:rPr>
                <w:rFonts w:cs="Calibri" w:hint="eastAsia"/>
              </w:rPr>
              <w:t>年</w:t>
            </w:r>
            <w:r>
              <w:rPr>
                <w:rFonts w:cs="Calibri" w:hint="eastAsia"/>
              </w:rPr>
              <w:t>）经会计师事务所出具的审计报告（成立不足一年的公司提供成立以来本公司的财务报表）；</w:t>
            </w:r>
          </w:p>
        </w:tc>
      </w:tr>
      <w:tr w:rsidR="00060EBA" w14:paraId="0381BC66" w14:textId="77777777" w:rsidTr="003F4988">
        <w:trPr>
          <w:trHeight w:val="57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324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B44D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具有依法缴纳税收和社会保障资金的良好记录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136" w14:textId="77777777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、投标人提供购买</w:t>
            </w:r>
            <w:r>
              <w:rPr>
                <w:rFonts w:cs="Calibri" w:hint="eastAsia"/>
              </w:rPr>
              <w:t>20</w:t>
            </w:r>
            <w:r>
              <w:rPr>
                <w:rFonts w:cs="Calibri"/>
              </w:rPr>
              <w:t>23</w:t>
            </w:r>
            <w:r>
              <w:rPr>
                <w:rFonts w:cs="Calibri" w:hint="eastAsia"/>
              </w:rPr>
              <w:t>年任意</w:t>
            </w:r>
            <w:r>
              <w:rPr>
                <w:rFonts w:cs="Calibri"/>
              </w:rPr>
              <w:t>1</w:t>
            </w:r>
            <w:r>
              <w:rPr>
                <w:rFonts w:cs="Calibri" w:hint="eastAsia"/>
              </w:rPr>
              <w:t>个月及以上社保（新成立公司提供成立以来的社保缴纳凭证）；</w:t>
            </w:r>
            <w:r>
              <w:rPr>
                <w:rFonts w:cs="Calibri" w:hint="eastAsia"/>
              </w:rPr>
              <w:t>2</w:t>
            </w:r>
            <w:r>
              <w:rPr>
                <w:rFonts w:cs="Calibri" w:hint="eastAsia"/>
              </w:rPr>
              <w:t>、投标人提供有效的依法纳税证明，纳税证明凭证或零申报凭证；</w:t>
            </w:r>
          </w:p>
        </w:tc>
      </w:tr>
      <w:tr w:rsidR="00060EBA" w14:paraId="7FAD9A0D" w14:textId="77777777" w:rsidTr="003F4988">
        <w:trPr>
          <w:trHeight w:val="578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253833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4</w:t>
            </w: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E9B745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网站截图</w:t>
            </w:r>
          </w:p>
        </w:tc>
        <w:tc>
          <w:tcPr>
            <w:tcW w:w="32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BB7D" w14:textId="77777777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提供“国家企业信用信息公示系统”、“信用中国”、</w:t>
            </w:r>
            <w:r>
              <w:rPr>
                <w:rFonts w:cs="Calibri" w:hint="eastAsia"/>
              </w:rPr>
              <w:t xml:space="preserve"> </w:t>
            </w:r>
            <w:r>
              <w:rPr>
                <w:rFonts w:cs="Calibri" w:hint="eastAsia"/>
              </w:rPr>
              <w:t>“中国裁判文书网”网站查询截图并加盖投标单位公章，查询时间须在投标期限内；</w:t>
            </w:r>
          </w:p>
        </w:tc>
      </w:tr>
      <w:tr w:rsidR="00060EBA" w14:paraId="4C4E4137" w14:textId="77777777" w:rsidTr="003F4988">
        <w:trPr>
          <w:trHeight w:val="578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FBD74A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5</w:t>
            </w: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F0161" w14:textId="5EB87EC4" w:rsidR="00060EBA" w:rsidRDefault="00033C91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响应</w:t>
            </w:r>
            <w:r w:rsidR="00000000">
              <w:rPr>
                <w:rFonts w:cs="Calibri" w:hint="eastAsia"/>
              </w:rPr>
              <w:t>文件送达</w:t>
            </w:r>
          </w:p>
        </w:tc>
        <w:tc>
          <w:tcPr>
            <w:tcW w:w="32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4DBBA" w14:textId="1CE716DC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符合要求的时间前送达</w:t>
            </w:r>
          </w:p>
        </w:tc>
      </w:tr>
      <w:tr w:rsidR="00060EBA" w14:paraId="08B1C7DF" w14:textId="77777777" w:rsidTr="003F4988">
        <w:trPr>
          <w:trHeight w:val="578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28C23B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6</w:t>
            </w: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036D0" w14:textId="7EB11A0E" w:rsidR="00060EBA" w:rsidRDefault="00033C91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响应</w:t>
            </w:r>
            <w:r w:rsidR="00000000">
              <w:rPr>
                <w:rFonts w:cs="Calibri" w:hint="eastAsia"/>
              </w:rPr>
              <w:t>文件签字和加盖投标</w:t>
            </w:r>
            <w:proofErr w:type="gramStart"/>
            <w:r w:rsidR="00000000">
              <w:rPr>
                <w:rFonts w:cs="Calibri" w:hint="eastAsia"/>
              </w:rPr>
              <w:t>公司鲜章</w:t>
            </w:r>
            <w:proofErr w:type="gramEnd"/>
          </w:p>
        </w:tc>
        <w:tc>
          <w:tcPr>
            <w:tcW w:w="32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39A42" w14:textId="52B9C9E2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按</w:t>
            </w:r>
            <w:proofErr w:type="gramStart"/>
            <w:r w:rsidR="00033C91">
              <w:rPr>
                <w:rFonts w:cs="Calibri" w:hint="eastAsia"/>
              </w:rPr>
              <w:t>询</w:t>
            </w:r>
            <w:proofErr w:type="gramEnd"/>
            <w:r w:rsidR="00033C91">
              <w:rPr>
                <w:rFonts w:cs="Calibri" w:hint="eastAsia"/>
              </w:rPr>
              <w:t>比</w:t>
            </w:r>
            <w:r>
              <w:rPr>
                <w:rFonts w:cs="Calibri" w:hint="eastAsia"/>
              </w:rPr>
              <w:t>文件要求签字和加盖投标</w:t>
            </w:r>
            <w:proofErr w:type="gramStart"/>
            <w:r>
              <w:rPr>
                <w:rFonts w:cs="Calibri" w:hint="eastAsia"/>
              </w:rPr>
              <w:t>公司鲜章</w:t>
            </w:r>
            <w:proofErr w:type="gramEnd"/>
          </w:p>
        </w:tc>
      </w:tr>
      <w:tr w:rsidR="00060EBA" w14:paraId="016FFCC7" w14:textId="77777777" w:rsidTr="003F4988">
        <w:trPr>
          <w:trHeight w:val="578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D6D16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7</w:t>
            </w: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EABDF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招标代理资质要求</w:t>
            </w:r>
          </w:p>
        </w:tc>
        <w:tc>
          <w:tcPr>
            <w:tcW w:w="32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483C6" w14:textId="12EA77C7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营业执照经营范围有招标代理且在</w:t>
            </w:r>
            <w:r w:rsidR="005E4CA5" w:rsidRPr="005E4CA5">
              <w:rPr>
                <w:rFonts w:cs="Calibri" w:hint="eastAsia"/>
              </w:rPr>
              <w:t>西藏自治区建筑市场监管公共服务平台</w:t>
            </w:r>
            <w:r>
              <w:rPr>
                <w:rFonts w:cs="Calibri" w:hint="eastAsia"/>
              </w:rPr>
              <w:t>备案通过</w:t>
            </w:r>
          </w:p>
        </w:tc>
      </w:tr>
      <w:tr w:rsidR="00060EBA" w14:paraId="4EFFA02E" w14:textId="77777777" w:rsidTr="003F4988">
        <w:trPr>
          <w:trHeight w:val="578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411A76" w14:textId="77777777" w:rsidR="00060EBA" w:rsidRDefault="00000000">
            <w:pPr>
              <w:widowControl/>
              <w:spacing w:line="360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8</w:t>
            </w: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A0F53D" w14:textId="77777777" w:rsidR="00060EBA" w:rsidRDefault="00000000">
            <w:pPr>
              <w:widowControl/>
              <w:spacing w:line="276" w:lineRule="auto"/>
              <w:jc w:val="center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比选申请书内容</w:t>
            </w:r>
          </w:p>
        </w:tc>
        <w:tc>
          <w:tcPr>
            <w:tcW w:w="320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CF854" w14:textId="2EBED399" w:rsidR="00060EBA" w:rsidRDefault="00000000">
            <w:pPr>
              <w:widowControl/>
              <w:spacing w:line="276" w:lineRule="auto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比选申请书内容完整响应比选文件</w:t>
            </w:r>
          </w:p>
        </w:tc>
      </w:tr>
      <w:tr w:rsidR="00060EBA" w14:paraId="027E548F" w14:textId="77777777">
        <w:trPr>
          <w:trHeight w:val="54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B0F39B" w14:textId="77777777" w:rsidR="00060EBA" w:rsidRDefault="00000000">
            <w:pPr>
              <w:widowControl/>
              <w:spacing w:line="276" w:lineRule="auto"/>
              <w:ind w:firstLine="420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说明：</w:t>
            </w:r>
            <w:r>
              <w:rPr>
                <w:rFonts w:cs="Calibri" w:hint="eastAsia"/>
              </w:rPr>
              <w:t>1.</w:t>
            </w:r>
            <w:r>
              <w:rPr>
                <w:rFonts w:cs="Calibri" w:hint="eastAsia"/>
              </w:rPr>
              <w:t>合格打“√”</w:t>
            </w:r>
            <w:r>
              <w:rPr>
                <w:rFonts w:cs="Calibri" w:hint="eastAsia"/>
              </w:rPr>
              <w:t xml:space="preserve">, </w:t>
            </w:r>
            <w:r>
              <w:rPr>
                <w:rFonts w:cs="Calibri" w:hint="eastAsia"/>
              </w:rPr>
              <w:t>不合格打“×”。</w:t>
            </w:r>
          </w:p>
        </w:tc>
      </w:tr>
      <w:tr w:rsidR="00060EBA" w14:paraId="6B7AC555" w14:textId="77777777">
        <w:trPr>
          <w:trHeight w:val="578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7E9DDB" w14:textId="77777777" w:rsidR="00060EBA" w:rsidRDefault="00000000">
            <w:pPr>
              <w:widowControl/>
              <w:spacing w:line="276" w:lineRule="auto"/>
              <w:ind w:firstLine="420"/>
              <w:jc w:val="left"/>
              <w:textAlignment w:val="center"/>
              <w:rPr>
                <w:rFonts w:cs="Calibri"/>
              </w:rPr>
            </w:pPr>
            <w:r>
              <w:rPr>
                <w:rFonts w:cs="Calibri" w:hint="eastAsia"/>
              </w:rPr>
              <w:t>2.</w:t>
            </w:r>
            <w:r>
              <w:rPr>
                <w:rFonts w:cs="Calibri" w:hint="eastAsia"/>
              </w:rPr>
              <w:t>有一项内容不合格，综合评定为不合格。</w:t>
            </w:r>
          </w:p>
        </w:tc>
      </w:tr>
    </w:tbl>
    <w:p w14:paraId="5FF13880" w14:textId="77777777" w:rsidR="00060EBA" w:rsidRDefault="00060EBA">
      <w:pPr>
        <w:ind w:firstLine="480"/>
        <w:rPr>
          <w:sz w:val="24"/>
        </w:rPr>
      </w:pPr>
    </w:p>
    <w:p w14:paraId="4411729F" w14:textId="77777777" w:rsidR="00060EBA" w:rsidRDefault="00060EBA">
      <w:pPr>
        <w:ind w:firstLine="480"/>
        <w:rPr>
          <w:sz w:val="24"/>
        </w:rPr>
      </w:pPr>
    </w:p>
    <w:p w14:paraId="6C671BB8" w14:textId="77777777" w:rsidR="00060EBA" w:rsidRDefault="00060EBA">
      <w:pPr>
        <w:ind w:firstLine="480"/>
        <w:rPr>
          <w:sz w:val="24"/>
        </w:rPr>
      </w:pPr>
    </w:p>
    <w:p w14:paraId="4A9F5981" w14:textId="77777777" w:rsidR="00060EBA" w:rsidRDefault="00000000">
      <w:pPr>
        <w:jc w:val="left"/>
        <w:rPr>
          <w:rFonts w:ascii="宋体" w:hAnsi="宋体" w:cs="宋体"/>
          <w:b/>
          <w:bCs/>
          <w:kern w:val="0"/>
          <w:szCs w:val="28"/>
          <w:lang w:val="zh-CN"/>
        </w:rPr>
      </w:pPr>
      <w:r>
        <w:rPr>
          <w:rFonts w:ascii="宋体" w:hAnsi="宋体" w:cs="宋体"/>
          <w:b/>
          <w:bCs/>
          <w:kern w:val="0"/>
          <w:szCs w:val="28"/>
          <w:lang w:val="zh-CN"/>
        </w:rPr>
        <w:t xml:space="preserve"> </w:t>
      </w:r>
      <w:r>
        <w:rPr>
          <w:rFonts w:ascii="宋体" w:hAnsi="宋体" w:cs="宋体"/>
          <w:b/>
          <w:bCs/>
          <w:kern w:val="0"/>
          <w:szCs w:val="28"/>
          <w:lang w:val="zh-CN"/>
        </w:rPr>
        <w:br w:type="page"/>
      </w:r>
    </w:p>
    <w:tbl>
      <w:tblPr>
        <w:tblpPr w:leftFromText="180" w:rightFromText="180" w:vertAnchor="text" w:horzAnchor="page" w:tblpX="1800" w:tblpY="608"/>
        <w:tblOverlap w:val="never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218"/>
        <w:gridCol w:w="886"/>
        <w:gridCol w:w="5355"/>
        <w:gridCol w:w="854"/>
        <w:gridCol w:w="498"/>
      </w:tblGrid>
      <w:tr w:rsidR="00060EBA" w14:paraId="5FF71CA1" w14:textId="77777777">
        <w:trPr>
          <w:trHeight w:val="528"/>
        </w:trPr>
        <w:tc>
          <w:tcPr>
            <w:tcW w:w="9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6D9" w14:textId="77777777" w:rsidR="00060EBA" w:rsidRDefault="00000000">
            <w:pPr>
              <w:spacing w:beforeLines="10" w:before="24" w:afterLines="10" w:after="24"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评 分 办 法</w:t>
            </w:r>
          </w:p>
        </w:tc>
      </w:tr>
      <w:tr w:rsidR="00060EBA" w14:paraId="2A78796D" w14:textId="77777777">
        <w:trPr>
          <w:trHeight w:val="82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389D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96A2" w14:textId="77777777" w:rsidR="00060EBA" w:rsidRDefault="00000000">
            <w:pPr>
              <w:spacing w:beforeLines="10" w:before="24" w:afterLines="10" w:after="24"/>
              <w:ind w:rightChars="-32" w:right="-9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评分因素</w:t>
            </w:r>
          </w:p>
          <w:p w14:paraId="78299625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及权重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CB7" w14:textId="77777777" w:rsidR="00060EBA" w:rsidRDefault="00000000">
            <w:pPr>
              <w:spacing w:beforeLines="10" w:before="24" w:afterLines="10" w:after="24"/>
              <w:ind w:left="-60" w:right="-107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B50" w14:textId="77777777" w:rsidR="00060EBA" w:rsidRDefault="00000000">
            <w:pPr>
              <w:spacing w:beforeLines="10" w:before="24" w:afterLines="10" w:after="24"/>
              <w:ind w:right="23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604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C02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060EBA" w14:paraId="5878A70F" w14:textId="77777777">
        <w:trPr>
          <w:trHeight w:val="438"/>
        </w:trPr>
        <w:tc>
          <w:tcPr>
            <w:tcW w:w="9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620" w14:textId="77777777" w:rsidR="00060EBA" w:rsidRDefault="00000000">
            <w:pPr>
              <w:spacing w:beforeLines="10" w:before="24" w:afterLines="10" w:after="24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一、技术部分（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060EBA" w14:paraId="2550542C" w14:textId="77777777">
        <w:trPr>
          <w:trHeight w:val="262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DD7C5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B7AEE" w14:textId="77777777" w:rsidR="00060EBA" w:rsidRDefault="00000000">
            <w:pPr>
              <w:pStyle w:val="Default"/>
              <w:spacing w:line="280" w:lineRule="exact"/>
              <w:jc w:val="both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组织计划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7D88D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5C3" w14:textId="77777777" w:rsidR="00060EBA" w:rsidRDefault="00000000">
            <w:pPr>
              <w:pStyle w:val="Normal39"/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组织计划（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按照招投标法规定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合理进行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招标服务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期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限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安排和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工作任务完成时限）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等内容综合评分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48C6110D" w14:textId="77777777" w:rsidR="00060EBA" w:rsidRDefault="00000000">
            <w:pPr>
              <w:pStyle w:val="Normal3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招标程序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安排合理且在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招投标法规定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期限内得</w:t>
            </w:r>
            <w:r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分；</w:t>
            </w:r>
          </w:p>
          <w:p w14:paraId="7188F942" w14:textId="77777777" w:rsidR="00060EBA" w:rsidRDefault="00000000">
            <w:pPr>
              <w:pStyle w:val="Normal3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rightChars="-114" w:right="-319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招标程序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安排一般且在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比选文件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要求期限内得</w:t>
            </w:r>
            <w:r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分；</w:t>
            </w:r>
          </w:p>
          <w:p w14:paraId="2ECF5B81" w14:textId="77777777" w:rsidR="00060EBA" w:rsidRDefault="00000000">
            <w:pPr>
              <w:pStyle w:val="Normal3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rightChars="-114" w:right="-319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招标程序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安排差且在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比选文件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要求期限外得</w:t>
            </w:r>
            <w:r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分；</w:t>
            </w:r>
          </w:p>
          <w:p w14:paraId="63F62786" w14:textId="77777777" w:rsidR="00060EBA" w:rsidRDefault="00000000">
            <w:pPr>
              <w:pStyle w:val="Normal3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rightChars="-114" w:right="-319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未在要求期限内不得分。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1A57" w14:textId="77777777" w:rsidR="00060EBA" w:rsidRDefault="00060EBA">
            <w:pPr>
              <w:spacing w:beforeLines="10" w:before="24" w:afterLines="10" w:after="24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391" w14:textId="77777777" w:rsidR="00060EBA" w:rsidRDefault="00060EBA">
            <w:pPr>
              <w:spacing w:beforeLines="10" w:before="24" w:afterLines="10" w:after="24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60EBA" w:rsidRPr="005E4CA5" w14:paraId="257B5D94" w14:textId="77777777">
        <w:trPr>
          <w:trHeight w:val="162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9F54D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4523B" w14:textId="77777777" w:rsidR="00060EBA" w:rsidRDefault="00000000">
            <w:pPr>
              <w:pStyle w:val="Default"/>
              <w:spacing w:line="280" w:lineRule="exact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服务承诺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714F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F4D" w14:textId="77777777" w:rsidR="00060EBA" w:rsidRDefault="00000000">
            <w:pPr>
              <w:pStyle w:val="Normal39"/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服务承诺：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申请人应承诺以三公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诚的原则进行招标代理并提供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优质的服务）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等内容综合评分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6C880160" w14:textId="77777777" w:rsidR="00060EBA" w:rsidRDefault="00000000">
            <w:pPr>
              <w:pStyle w:val="Normal3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优得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18-25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分；</w:t>
            </w:r>
          </w:p>
          <w:p w14:paraId="38A9A900" w14:textId="77777777" w:rsidR="00060EBA" w:rsidRDefault="00000000">
            <w:pPr>
              <w:pStyle w:val="Normal3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良得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9-17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分；</w:t>
            </w:r>
          </w:p>
          <w:p w14:paraId="5FC538D8" w14:textId="77777777" w:rsidR="00060EBA" w:rsidRDefault="00000000">
            <w:pPr>
              <w:pStyle w:val="Normal3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一般得1-8分；差不得分。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A20" w14:textId="77777777" w:rsidR="00060EBA" w:rsidRDefault="00060EBA">
            <w:pPr>
              <w:spacing w:beforeLines="10" w:before="24" w:afterLines="10" w:after="24" w:line="360" w:lineRule="auto"/>
              <w:jc w:val="left"/>
              <w:rPr>
                <w:rFonts w:ascii="宋体" w:hAnsi="宋体" w:cs="宋体"/>
                <w:sz w:val="24"/>
                <w:szCs w:val="24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76E" w14:textId="77777777" w:rsidR="00060EBA" w:rsidRDefault="00060EBA">
            <w:pPr>
              <w:spacing w:beforeLines="10" w:before="24" w:afterLines="10" w:after="24" w:line="360" w:lineRule="auto"/>
              <w:jc w:val="left"/>
              <w:rPr>
                <w:rFonts w:ascii="宋体" w:hAnsi="宋体" w:cs="宋体"/>
                <w:sz w:val="24"/>
                <w:szCs w:val="24"/>
                <w:lang w:val="ru-RU"/>
              </w:rPr>
            </w:pPr>
          </w:p>
        </w:tc>
      </w:tr>
      <w:tr w:rsidR="00060EBA" w14:paraId="0E4A1D89" w14:textId="77777777">
        <w:trPr>
          <w:cantSplit/>
          <w:trHeight w:val="414"/>
        </w:trPr>
        <w:tc>
          <w:tcPr>
            <w:tcW w:w="9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FB6" w14:textId="77777777" w:rsidR="00060EBA" w:rsidRDefault="00000000">
            <w:pPr>
              <w:spacing w:beforeLines="10" w:before="24" w:afterLines="10" w:after="24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二、商务部分（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060EBA" w14:paraId="40831B46" w14:textId="77777777">
        <w:trPr>
          <w:cantSplit/>
          <w:trHeight w:val="8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7A06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23F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业绩证明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BB19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178" w14:textId="46684E57" w:rsidR="00060EBA" w:rsidRDefault="00000000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比选申请人提供近年（20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 w:rsidR="002D505F"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年至今）承担过</w:t>
            </w:r>
            <w:r w:rsidR="00626FF7">
              <w:rPr>
                <w:rFonts w:ascii="宋体" w:hAnsi="宋体" w:cs="宋体" w:hint="eastAsia"/>
                <w:sz w:val="24"/>
                <w:szCs w:val="24"/>
              </w:rPr>
              <w:t>工程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项目招标代理项目业绩的，每个业绩得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分，最高得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14:paraId="451C6E4E" w14:textId="77777777" w:rsidR="00060EBA" w:rsidRDefault="00000000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注：业绩证明材料以中标通知书或合同为准，没有提供不得分。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DE2" w14:textId="77777777" w:rsidR="00060EBA" w:rsidRDefault="00060EBA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85A" w14:textId="77777777" w:rsidR="00060EBA" w:rsidRDefault="00060EBA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60EBA" w14:paraId="21D14274" w14:textId="77777777">
        <w:trPr>
          <w:cantSplit/>
          <w:trHeight w:val="7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989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CB8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人员配备情况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8A4" w14:textId="3D89D5B1" w:rsidR="00060EBA" w:rsidRDefault="002D505F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 w:rsidR="00EE612B"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5029B98D" w:rsidR="00EE612B" w:rsidRDefault="00EE612B" w:rsidP="00EE612B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持造价工程师证书一名得</w:t>
            </w:r>
            <w:r w:rsidR="002D505F"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持工程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师职称证书一名得</w:t>
            </w:r>
            <w:r w:rsidR="002D505F"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分，最高</w:t>
            </w:r>
            <w:r w:rsidR="002D505F"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14:paraId="5DE7AC17" w14:textId="7FBE9C1C" w:rsidR="00060EBA" w:rsidRDefault="00EE612B" w:rsidP="00EE612B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以上人员证书以原件扫描件为准，人员不重复记分。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743" w14:textId="77777777" w:rsidR="00060EBA" w:rsidRDefault="00060EBA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4D7" w14:textId="77777777" w:rsidR="00060EBA" w:rsidRDefault="00060EBA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60EBA" w14:paraId="392504CF" w14:textId="77777777">
        <w:trPr>
          <w:cantSplit/>
          <w:trHeight w:val="495"/>
        </w:trPr>
        <w:tc>
          <w:tcPr>
            <w:tcW w:w="9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29D7" w14:textId="77777777" w:rsidR="00060EBA" w:rsidRDefault="00000000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三、报价部分（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060EBA" w14:paraId="6B83F3E6" w14:textId="77777777" w:rsidTr="002D505F">
        <w:trPr>
          <w:cantSplit/>
          <w:trHeight w:val="12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BA9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A0A8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3D7" w14:textId="77777777" w:rsidR="00060EBA" w:rsidRDefault="00000000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1DD9" w14:textId="77777777" w:rsidR="002D505F" w:rsidRDefault="002D505F" w:rsidP="002D505F">
            <w:pPr>
              <w:widowControl/>
              <w:spacing w:line="300" w:lineRule="exact"/>
              <w:outlineLvl w:val="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 w14:paraId="7858EB87" w14:textId="608F97C7" w:rsidR="00060EBA" w:rsidRDefault="002D505F" w:rsidP="002D505F">
            <w:pPr>
              <w:spacing w:beforeLines="10" w:before="24" w:afterLines="10" w:after="24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投标报价得分＝（评标基准价/投标报价）×价格权重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4BD" w14:textId="77777777" w:rsidR="00060EBA" w:rsidRDefault="00060EBA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A287" w14:textId="77777777" w:rsidR="00060EBA" w:rsidRDefault="00060EBA">
            <w:pPr>
              <w:spacing w:beforeLines="10" w:before="24" w:afterLines="10" w:after="2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030BD1C" w14:textId="77777777" w:rsidR="00060EBA" w:rsidRDefault="00060EBA">
      <w:pPr>
        <w:spacing w:line="312" w:lineRule="auto"/>
        <w:rPr>
          <w:rFonts w:ascii="宋体" w:hAnsi="宋体" w:cs="宋体"/>
          <w:b/>
          <w:szCs w:val="28"/>
        </w:rPr>
      </w:pPr>
    </w:p>
    <w:p w14:paraId="28D3AD12" w14:textId="77777777" w:rsidR="00060EBA" w:rsidRDefault="00060EBA">
      <w:pPr>
        <w:spacing w:line="312" w:lineRule="auto"/>
        <w:rPr>
          <w:rFonts w:ascii="宋体" w:hAnsi="宋体" w:cs="宋体"/>
          <w:b/>
          <w:szCs w:val="28"/>
        </w:rPr>
      </w:pPr>
    </w:p>
    <w:p w14:paraId="5BA35378" w14:textId="77777777" w:rsidR="00060EBA" w:rsidRDefault="00000000">
      <w:pPr>
        <w:widowControl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color w:val="FF0000"/>
          <w:sz w:val="24"/>
          <w:szCs w:val="24"/>
        </w:rPr>
        <w:br w:type="page"/>
      </w:r>
    </w:p>
    <w:p w14:paraId="23C60AD2" w14:textId="77777777" w:rsidR="00060EBA" w:rsidRDefault="00060EBA">
      <w:pPr>
        <w:rPr>
          <w:rFonts w:ascii="宋体" w:hAnsi="宋体" w:cs="宋体"/>
          <w:color w:val="FF0000"/>
          <w:sz w:val="24"/>
          <w:szCs w:val="24"/>
        </w:rPr>
      </w:pPr>
    </w:p>
    <w:p w14:paraId="7F99E729" w14:textId="77777777" w:rsidR="00060EBA" w:rsidRDefault="00000000"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t>供应商编制响应文件要求</w:t>
      </w:r>
    </w:p>
    <w:p w14:paraId="4E461E08" w14:textId="77777777" w:rsidR="00060EBA" w:rsidRDefault="00000000">
      <w:pPr>
        <w:numPr>
          <w:ilvl w:val="0"/>
          <w:numId w:val="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报价</w:t>
      </w:r>
    </w:p>
    <w:p w14:paraId="72FB08C5" w14:textId="77777777" w:rsidR="00060EBA" w:rsidRDefault="00000000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（一）报价函</w:t>
      </w:r>
    </w:p>
    <w:p w14:paraId="238C750A" w14:textId="77777777" w:rsidR="00060EBA" w:rsidRDefault="00000000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t>报价函</w:t>
      </w:r>
    </w:p>
    <w:p w14:paraId="5E72C3B1" w14:textId="77777777" w:rsidR="00060EBA" w:rsidRDefault="00000000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（采购人名称）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3CA4CF1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我方收到____________________________（项目名称）的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文件，经详细研究，决定参加该项目的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比。</w:t>
      </w:r>
    </w:p>
    <w:p w14:paraId="32F6AC1E" w14:textId="77777777" w:rsidR="00060EBA" w:rsidRDefault="00000000">
      <w:pPr>
        <w:tabs>
          <w:tab w:val="left" w:pos="6300"/>
        </w:tabs>
        <w:snapToGrid w:val="0"/>
        <w:spacing w:line="360" w:lineRule="auto"/>
        <w:ind w:leftChars="5" w:left="14" w:firstLineChars="191" w:firstLine="458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1、愿意按照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比采购文件中的一切要求，提供本项目的技术服务，报价为人民币</w:t>
      </w:r>
      <w:r>
        <w:rPr>
          <w:rFonts w:ascii="宋体" w:hAnsi="宋体" w:cs="宋体" w:hint="eastAsia"/>
          <w:sz w:val="24"/>
          <w:szCs w:val="24"/>
          <w:u w:val="single"/>
        </w:rPr>
        <w:t>大写：     元整</w:t>
      </w:r>
      <w:r>
        <w:rPr>
          <w:rFonts w:ascii="宋体" w:hAnsi="宋体" w:cs="宋体" w:hint="eastAsia"/>
          <w:sz w:val="24"/>
          <w:szCs w:val="24"/>
        </w:rPr>
        <w:t>；人民币</w:t>
      </w:r>
      <w:r>
        <w:rPr>
          <w:rFonts w:ascii="宋体" w:hAnsi="宋体" w:cs="宋体" w:hint="eastAsia"/>
          <w:sz w:val="24"/>
          <w:szCs w:val="24"/>
          <w:u w:val="single"/>
        </w:rPr>
        <w:t>小写：    元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C35CA66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2、我方现提交的响应文件为：响应文件电子文档壹份。</w:t>
      </w:r>
    </w:p>
    <w:p w14:paraId="76A27A2D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3、我方承诺：本次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比的有效期为</w:t>
      </w:r>
      <w:r>
        <w:rPr>
          <w:rFonts w:ascii="宋体" w:hAnsi="宋体" w:cs="宋体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天。</w:t>
      </w:r>
    </w:p>
    <w:p w14:paraId="5236095B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4、我方完全理解和接受贵方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文件的一切规定和要求及评审办法。</w:t>
      </w:r>
    </w:p>
    <w:p w14:paraId="7E11CF62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5、在整个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过程中，我方若有违规行为，接受按照平台相关规定给予惩罚。</w:t>
      </w:r>
    </w:p>
    <w:p w14:paraId="0C4DCEF4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6、我方若中选，将按照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比结果签订合同，并且严格履行合同义务。</w:t>
      </w:r>
      <w:proofErr w:type="gramStart"/>
      <w:r>
        <w:rPr>
          <w:rFonts w:ascii="宋体" w:hAnsi="宋体" w:cs="宋体" w:hint="eastAsia"/>
          <w:sz w:val="24"/>
          <w:szCs w:val="24"/>
        </w:rPr>
        <w:t>本承诺函将</w:t>
      </w:r>
      <w:proofErr w:type="gramEnd"/>
      <w:r>
        <w:rPr>
          <w:rFonts w:ascii="宋体" w:hAnsi="宋体" w:cs="宋体" w:hint="eastAsia"/>
          <w:sz w:val="24"/>
          <w:szCs w:val="24"/>
        </w:rPr>
        <w:t>成为合同不可分割的一部分，与合同具有同等的法律效力。</w:t>
      </w:r>
    </w:p>
    <w:p w14:paraId="20090CEE" w14:textId="77777777" w:rsidR="00060EBA" w:rsidRDefault="00000000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</w:t>
      </w:r>
      <w:r>
        <w:rPr>
          <w:rFonts w:ascii="宋体" w:hAnsi="宋体" w:cs="宋体" w:hint="eastAsia"/>
          <w:sz w:val="24"/>
          <w:szCs w:val="28"/>
        </w:rPr>
        <w:t>我方理解，最低报价不是成交的唯一条件。</w:t>
      </w:r>
    </w:p>
    <w:p w14:paraId="1641D956" w14:textId="77777777" w:rsidR="00060EBA" w:rsidRDefault="00060EBA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773B67AB" w14:textId="77777777" w:rsidR="00060EBA" w:rsidRDefault="00060EBA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3D050A80" w14:textId="77777777" w:rsidR="00060EBA" w:rsidRDefault="00060EBA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570A240" w14:textId="77777777" w:rsidR="00060EBA" w:rsidRDefault="00060EBA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4D0D2B3E" w14:textId="77777777" w:rsidR="00060EBA" w:rsidRDefault="00000000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供应商名称（公章）：</w:t>
      </w:r>
    </w:p>
    <w:p w14:paraId="0D40D9FF" w14:textId="77777777" w:rsidR="00060EBA" w:rsidRDefault="00000000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  <w:sectPr w:rsidR="00060EBA" w:rsidSect="0088093A">
          <w:footerReference w:type="default" r:id="rId12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年   月   日</w:t>
      </w:r>
    </w:p>
    <w:p w14:paraId="0BF7B167" w14:textId="77777777" w:rsidR="00060EBA" w:rsidRDefault="00000000">
      <w:pPr>
        <w:numPr>
          <w:ilvl w:val="0"/>
          <w:numId w:val="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服务方案</w:t>
      </w:r>
    </w:p>
    <w:p w14:paraId="385D84E0" w14:textId="77777777" w:rsidR="00060EBA" w:rsidRDefault="00000000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ascii="宋体" w:hAnsi="宋体" w:cs="宋体" w:hint="eastAsia"/>
          <w:i/>
          <w:iCs/>
          <w:sz w:val="24"/>
          <w:szCs w:val="24"/>
          <w:u w:val="single"/>
        </w:rPr>
        <w:t>服务方案（格式自定）</w:t>
      </w:r>
    </w:p>
    <w:p w14:paraId="76BF51A6" w14:textId="77777777" w:rsidR="00060EBA" w:rsidRDefault="00060EBA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14:paraId="24AC4A10" w14:textId="77777777" w:rsidR="00060EBA" w:rsidRDefault="00060EBA">
      <w:pPr>
        <w:pStyle w:val="3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 w14:paraId="00A20BED" w14:textId="7E4EC209" w:rsidR="00060EBA" w:rsidRDefault="00000000">
      <w:pPr>
        <w:pStyle w:val="3"/>
        <w:numPr>
          <w:ilvl w:val="0"/>
          <w:numId w:val="3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资格条件及其他</w:t>
      </w:r>
    </w:p>
    <w:p w14:paraId="63B03AD8" w14:textId="77777777" w:rsidR="00060EBA" w:rsidRDefault="00000000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ascii="宋体" w:hAnsi="宋体" w:cs="宋体" w:hint="eastAsia"/>
          <w:i/>
          <w:iCs/>
          <w:sz w:val="24"/>
          <w:szCs w:val="24"/>
          <w:u w:val="single"/>
        </w:rPr>
        <w:t>按照采购文件要求提供扫描件</w:t>
      </w:r>
    </w:p>
    <w:p w14:paraId="7ACE4FB3" w14:textId="77777777" w:rsidR="00060EBA" w:rsidRDefault="00060EBA"/>
    <w:p w14:paraId="57D48C86" w14:textId="77777777" w:rsidR="00060EBA" w:rsidRDefault="00060EBA"/>
    <w:p w14:paraId="101FCC52" w14:textId="77777777" w:rsidR="00060EBA" w:rsidRDefault="00060EBA">
      <w:pPr>
        <w:snapToGrid w:val="0"/>
        <w:spacing w:line="312" w:lineRule="auto"/>
        <w:jc w:val="center"/>
        <w:rPr>
          <w:rFonts w:ascii="宋体" w:hAnsi="宋体"/>
          <w:sz w:val="24"/>
          <w:szCs w:val="24"/>
        </w:rPr>
      </w:pPr>
    </w:p>
    <w:p w14:paraId="2EEE1EE3" w14:textId="77777777" w:rsidR="00060EBA" w:rsidRDefault="00000000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0023ADAE" w14:textId="77777777" w:rsidR="00060EBA" w:rsidRDefault="00000000">
      <w:pPr>
        <w:snapToGrid w:val="0"/>
        <w:spacing w:line="312" w:lineRule="auto"/>
        <w:jc w:val="center"/>
        <w:rPr>
          <w:rFonts w:ascii="宋体" w:hAnsi="宋体"/>
          <w:b/>
          <w:bCs/>
          <w:sz w:val="24"/>
          <w:szCs w:val="24"/>
        </w:rPr>
      </w:pPr>
      <w:bookmarkStart w:id="34" w:name="_Hlk45893074"/>
      <w:r>
        <w:rPr>
          <w:rFonts w:ascii="宋体" w:hAnsi="宋体" w:hint="eastAsia"/>
          <w:b/>
          <w:bCs/>
          <w:sz w:val="24"/>
          <w:szCs w:val="24"/>
        </w:rPr>
        <w:t>诚信声明（格式）</w:t>
      </w:r>
    </w:p>
    <w:bookmarkEnd w:id="34"/>
    <w:p w14:paraId="73CA9D10" w14:textId="77777777" w:rsidR="00060EBA" w:rsidRDefault="0000000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3EF85923" w14:textId="77777777" w:rsidR="00060EBA" w:rsidRDefault="00000000">
      <w:pPr>
        <w:snapToGrid w:val="0"/>
        <w:spacing w:line="312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</w:t>
      </w:r>
    </w:p>
    <w:p w14:paraId="58807259" w14:textId="77777777" w:rsidR="00060EBA" w:rsidRDefault="0000000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52AFA9FB" w14:textId="77777777" w:rsidR="00060EBA" w:rsidRDefault="00000000">
      <w:pPr>
        <w:snapToGrid w:val="0"/>
        <w:spacing w:line="312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4"/>
        </w:rPr>
        <w:t>（采购人名称）：</w:t>
      </w:r>
    </w:p>
    <w:p w14:paraId="3818E05F" w14:textId="77777777" w:rsidR="00060EBA" w:rsidRDefault="00000000">
      <w:pPr>
        <w:snapToGrid w:val="0"/>
        <w:spacing w:line="312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 w:hint="eastAsia"/>
          <w:sz w:val="24"/>
          <w:szCs w:val="24"/>
        </w:rPr>
        <w:t>（供应商名称）郑重声明，我公司具有良好的商业信誉和健全的财务会计制度，具有履行合同所必需的设备和专业技术能力，有依法缴纳税收和社会保障资金的良好记录，参加本项目采购活动前三年内无重大违法活动记录，在合同签订前后随时愿意提供相关证明材料；我公司还同时声明未列入在信用中国网站（www.creditchina.gov.cn）“失信被执行人”、“重大税收违法案件当事人名单”中，也未列入中国政府采购网（www.ccgp.gov.cn）“政府采购严重违法失信行为记录名单”中，并随时接受采购人的检查验证，符合《政府采购法》规定的投标人资格条件。我方对以上声明负全部法律责任。</w:t>
      </w:r>
    </w:p>
    <w:p w14:paraId="2D645C5A" w14:textId="77777777" w:rsidR="00060EBA" w:rsidRDefault="00000000">
      <w:pPr>
        <w:snapToGrid w:val="0"/>
        <w:spacing w:line="312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特此声明。</w:t>
      </w:r>
    </w:p>
    <w:p w14:paraId="7E37B93D" w14:textId="77777777" w:rsidR="00060EBA" w:rsidRDefault="0000000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3ACA637A" w14:textId="77777777" w:rsidR="00060EBA" w:rsidRDefault="0000000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01572527" w14:textId="77777777" w:rsidR="00060EBA" w:rsidRDefault="00000000">
      <w:pPr>
        <w:snapToGrid w:val="0"/>
        <w:spacing w:line="312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0738F6E1" w14:textId="77777777" w:rsidR="00060EBA" w:rsidRDefault="00000000">
      <w:pPr>
        <w:snapToGrid w:val="0"/>
        <w:spacing w:line="312" w:lineRule="auto"/>
        <w:ind w:right="424" w:firstLine="57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（供应商公章）</w:t>
      </w:r>
    </w:p>
    <w:p w14:paraId="2F63C193" w14:textId="77777777" w:rsidR="00060EBA" w:rsidRDefault="00000000">
      <w:pPr>
        <w:snapToGrid w:val="0"/>
        <w:spacing w:line="312" w:lineRule="auto"/>
        <w:ind w:right="480" w:firstLine="57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 月   日</w:t>
      </w:r>
    </w:p>
    <w:p w14:paraId="2105ED59" w14:textId="77777777" w:rsidR="00060EBA" w:rsidRDefault="00000000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7B6F2F5B" w14:textId="77777777" w:rsidR="00060EBA" w:rsidRDefault="00060EBA"/>
    <w:p w14:paraId="7378AB35" w14:textId="77777777" w:rsidR="00060EBA" w:rsidRDefault="00060EBA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774CFD1F" w14:textId="77777777" w:rsidR="00060EBA" w:rsidRDefault="00000000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四、其他应提供的资料</w:t>
      </w:r>
    </w:p>
    <w:p w14:paraId="5F978B9D" w14:textId="77777777" w:rsidR="00060EBA" w:rsidRDefault="00000000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（一）其他资料</w:t>
      </w:r>
    </w:p>
    <w:p w14:paraId="53D401E4" w14:textId="77777777" w:rsidR="00060EBA" w:rsidRDefault="00000000">
      <w:pPr>
        <w:ind w:rightChars="-60" w:right="-168"/>
      </w:pPr>
      <w:r>
        <w:rPr>
          <w:rFonts w:ascii="宋体" w:hAnsi="宋体" w:cs="宋体" w:hint="eastAsia"/>
          <w:sz w:val="24"/>
          <w:szCs w:val="24"/>
        </w:rPr>
        <w:t>1、其他与项目有关的资料（自附）：供应</w:t>
      </w:r>
      <w:proofErr w:type="gramStart"/>
      <w:r>
        <w:rPr>
          <w:rFonts w:ascii="宋体" w:hAnsi="宋体" w:cs="宋体" w:hint="eastAsia"/>
          <w:sz w:val="24"/>
          <w:szCs w:val="24"/>
        </w:rPr>
        <w:t>商总体</w:t>
      </w:r>
      <w:proofErr w:type="gramEnd"/>
      <w:r>
        <w:rPr>
          <w:rFonts w:ascii="宋体" w:hAnsi="宋体" w:cs="宋体" w:hint="eastAsia"/>
          <w:sz w:val="24"/>
          <w:szCs w:val="24"/>
        </w:rPr>
        <w:t>情况介绍、其他与本项目有关的资料等。</w:t>
      </w:r>
    </w:p>
    <w:p w14:paraId="0C777E1D" w14:textId="77777777" w:rsidR="00060EBA" w:rsidRDefault="00000000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五、</w:t>
      </w:r>
      <w:bookmarkStart w:id="35" w:name="_Hlk27399531"/>
      <w:r>
        <w:rPr>
          <w:rFonts w:ascii="宋体" w:hAnsi="宋体" w:cs="宋体" w:hint="eastAsia"/>
          <w:b/>
          <w:bCs/>
          <w:sz w:val="24"/>
          <w:szCs w:val="24"/>
        </w:rPr>
        <w:t>法定代表人授权委托书（格式）/法定代表人（格式）（二选一）</w:t>
      </w:r>
    </w:p>
    <w:p w14:paraId="5F2DD708" w14:textId="77777777" w:rsidR="00060EBA" w:rsidRDefault="00060EBA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7C9F2618" w14:textId="77777777" w:rsidR="00060EBA" w:rsidRDefault="00000000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法定代表人授权委托书</w:t>
      </w:r>
    </w:p>
    <w:p w14:paraId="00855EE8" w14:textId="77777777" w:rsidR="00060EBA" w:rsidRDefault="00000000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  <w:szCs w:val="24"/>
        </w:rPr>
        <w:t>（采购人名称）：</w:t>
      </w:r>
    </w:p>
    <w:p w14:paraId="1796AB3F" w14:textId="77777777" w:rsidR="00060EBA" w:rsidRDefault="00000000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（法定代表人名称）是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（供应商名称）的法定代表人，特授权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（被授权人姓名及身份证代码）电话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代表我单位全权办理上述项目的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比、签约等具体工作，并签署全部有关文件、协议及合同。</w:t>
      </w:r>
    </w:p>
    <w:p w14:paraId="0A3455E0" w14:textId="77777777" w:rsidR="00060EBA" w:rsidRDefault="00000000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我单位对被授权人的签字负全部责任。</w:t>
      </w:r>
    </w:p>
    <w:p w14:paraId="14CF2405" w14:textId="77777777" w:rsidR="00060EBA" w:rsidRDefault="00000000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69A58109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D5414B8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DAB9BED" w14:textId="77777777" w:rsidR="00060EBA" w:rsidRDefault="0000000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被授权人：                                 法定代表人：</w:t>
      </w:r>
    </w:p>
    <w:p w14:paraId="6B89BF11" w14:textId="77777777" w:rsidR="00060EBA" w:rsidRDefault="0000000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（签字或盖章）                             （签字或盖章）</w:t>
      </w:r>
    </w:p>
    <w:p w14:paraId="1E73E5A4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F3D7ECC" w14:textId="77777777" w:rsidR="00060EBA" w:rsidRDefault="0000000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（附：被授权人身份证正反面复印件）</w:t>
      </w:r>
    </w:p>
    <w:p w14:paraId="5536371E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1BED6007" w14:textId="77777777" w:rsidR="00060EBA" w:rsidRDefault="00000000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供应商名称（公章）</w:t>
      </w:r>
    </w:p>
    <w:p w14:paraId="7C89B61F" w14:textId="77777777" w:rsidR="00060EBA" w:rsidRDefault="00000000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p w14:paraId="4A1CAB56" w14:textId="77777777" w:rsidR="00060EBA" w:rsidRDefault="00000000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48E5E79F" w14:textId="77777777" w:rsidR="00060EBA" w:rsidRDefault="00060EBA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</w:p>
    <w:p w14:paraId="36F38F63" w14:textId="77777777" w:rsidR="00060EBA" w:rsidRDefault="00000000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法定代表人证明</w:t>
      </w:r>
    </w:p>
    <w:p w14:paraId="38D08D86" w14:textId="77777777" w:rsidR="00060EBA" w:rsidRDefault="00000000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  <w:szCs w:val="24"/>
        </w:rPr>
        <w:t>（采购人名称）：</w:t>
      </w:r>
    </w:p>
    <w:p w14:paraId="33D22F3D" w14:textId="77777777" w:rsidR="00060EBA" w:rsidRDefault="00000000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（法定代表人名称及身份证代码）是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（供应商名称）的法定代表人，电话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代表我单位全权办理上述项目的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比、签约等具体工作，并签署全部有关文件、协议及合同。签字负全部责任。</w:t>
      </w:r>
    </w:p>
    <w:p w14:paraId="216AFDAB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092600A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A7B2E16" w14:textId="77777777" w:rsidR="00060EBA" w:rsidRDefault="0000000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ascii="宋体" w:hAnsi="宋体" w:cs="宋体" w:hint="eastAsia"/>
          <w:sz w:val="24"/>
          <w:szCs w:val="24"/>
        </w:rPr>
        <w:t>供应商名称（公章）</w:t>
      </w:r>
    </w:p>
    <w:p w14:paraId="52A3BC49" w14:textId="77777777" w:rsidR="00060EBA" w:rsidRDefault="00000000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p w14:paraId="6E7B227F" w14:textId="77777777" w:rsidR="00060EBA" w:rsidRDefault="0000000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（附：法定代表人身份证正反面复印件）</w:t>
      </w:r>
    </w:p>
    <w:p w14:paraId="04E74426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72E0966" w14:textId="77777777" w:rsidR="00060EBA" w:rsidRDefault="00060EB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bookmarkEnd w:id="35"/>
    <w:p w14:paraId="7C2B4C3E" w14:textId="77777777" w:rsidR="00060EBA" w:rsidRDefault="00060EBA">
      <w:pPr>
        <w:outlineLvl w:val="0"/>
      </w:pPr>
    </w:p>
    <w:p w14:paraId="277A8201" w14:textId="77777777" w:rsidR="00066BC6" w:rsidRPr="00066BC6" w:rsidRDefault="00066BC6" w:rsidP="00066BC6"/>
    <w:sectPr w:rsidR="00066BC6" w:rsidRPr="00066BC6" w:rsidSect="0088093A">
      <w:headerReference w:type="default" r:id="rId13"/>
      <w:footerReference w:type="default" r:id="rId14"/>
      <w:pgSz w:w="11907" w:h="16840"/>
      <w:pgMar w:top="1134" w:right="1191" w:bottom="1134" w:left="1304" w:header="851" w:footer="992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0A91" w14:textId="77777777" w:rsidR="0088093A" w:rsidRDefault="0088093A">
      <w:r>
        <w:separator/>
      </w:r>
    </w:p>
  </w:endnote>
  <w:endnote w:type="continuationSeparator" w:id="0">
    <w:p w14:paraId="629A4B39" w14:textId="77777777" w:rsidR="0088093A" w:rsidRDefault="0088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SimSun-ExtB"/>
    <w:charset w:val="86"/>
    <w:family w:val="modern"/>
    <w:pitch w:val="default"/>
    <w:sig w:usb0="00000000" w:usb1="00000000" w:usb2="00000000" w:usb3="00000000" w:csb0="00040000" w:csb1="00000000"/>
  </w:font>
  <w:font w:name="Sim Sun+ 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DCDA" w14:textId="77777777" w:rsidR="00060EBA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0B87288" w14:textId="77777777" w:rsidR="00060EBA" w:rsidRDefault="00060E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BD14" w14:textId="77777777" w:rsidR="00060EBA" w:rsidRDefault="00060EBA">
    <w:pPr>
      <w:pStyle w:val="a4"/>
      <w:framePr w:wrap="around" w:vAnchor="text" w:hAnchor="margin" w:xAlign="center" w:y="1"/>
      <w:rPr>
        <w:rStyle w:val="a7"/>
      </w:rPr>
    </w:pPr>
  </w:p>
  <w:p w14:paraId="65197AE9" w14:textId="77777777" w:rsidR="00060EBA" w:rsidRDefault="00060EBA">
    <w:pPr>
      <w:pStyle w:val="a4"/>
      <w:jc w:val="center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ED92" w14:textId="77777777" w:rsidR="00060EB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B253E" wp14:editId="5A809F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775A9A" w14:textId="77777777" w:rsidR="00060EBA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B253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15.5pt;height:10.8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" filled="f" stroked="f" strokeweight=".5pt">
              <v:textbox style="mso-fit-shape-to-text:t" inset="0,0,0,0">
                <w:txbxContent>
                  <w:p w14:paraId="51775A9A" w14:textId="77777777" w:rsidR="00060EBA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679838"/>
      <w:docPartObj>
        <w:docPartGallery w:val="Page Numbers (Bottom of Page)"/>
        <w:docPartUnique/>
      </w:docPartObj>
    </w:sdtPr>
    <w:sdtContent>
      <w:p w14:paraId="107D5379" w14:textId="4FF797A7" w:rsidR="00066BC6" w:rsidRDefault="00066B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45A985" w14:textId="2C4C91AD" w:rsidR="00060EBA" w:rsidRDefault="00060E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D08F" w14:textId="77777777" w:rsidR="0088093A" w:rsidRDefault="0088093A">
      <w:r>
        <w:separator/>
      </w:r>
    </w:p>
  </w:footnote>
  <w:footnote w:type="continuationSeparator" w:id="0">
    <w:p w14:paraId="1717BFF8" w14:textId="77777777" w:rsidR="0088093A" w:rsidRDefault="0088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F8FE" w14:textId="77777777" w:rsidR="00060EBA" w:rsidRDefault="00060EBA">
    <w:pPr>
      <w:pStyle w:val="a6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37E8" w14:textId="77777777" w:rsidR="00060EBA" w:rsidRDefault="00060EBA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A051" w14:textId="77777777" w:rsidR="00060EBA" w:rsidRDefault="00060EBA">
    <w:pPr>
      <w:pStyle w:val="a6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F88B3"/>
    <w:multiLevelType w:val="singleLevel"/>
    <w:tmpl w:val="B97F88B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4F7617D"/>
    <w:multiLevelType w:val="singleLevel"/>
    <w:tmpl w:val="64F761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0B32F79"/>
    <w:multiLevelType w:val="singleLevel"/>
    <w:tmpl w:val="70B32F79"/>
    <w:lvl w:ilvl="0">
      <w:start w:val="1"/>
      <w:numFmt w:val="decimal"/>
      <w:suff w:val="nothing"/>
      <w:lvlText w:val="%1、"/>
      <w:lvlJc w:val="left"/>
    </w:lvl>
  </w:abstractNum>
  <w:num w:numId="1" w16cid:durableId="1481270643">
    <w:abstractNumId w:val="0"/>
  </w:num>
  <w:num w:numId="2" w16cid:durableId="1299992046">
    <w:abstractNumId w:val="2"/>
  </w:num>
  <w:num w:numId="3" w16cid:durableId="12689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wNDE3MGY2NDJhY2I1MjhkZTFhZGIwNGI1ZDY5NmQifQ=="/>
  </w:docVars>
  <w:rsids>
    <w:rsidRoot w:val="693D54F0"/>
    <w:rsid w:val="00033C91"/>
    <w:rsid w:val="00060EBA"/>
    <w:rsid w:val="000621A1"/>
    <w:rsid w:val="00066168"/>
    <w:rsid w:val="00066BC6"/>
    <w:rsid w:val="000C6D42"/>
    <w:rsid w:val="000D1467"/>
    <w:rsid w:val="000F524E"/>
    <w:rsid w:val="00166E98"/>
    <w:rsid w:val="001A7E77"/>
    <w:rsid w:val="00205AFB"/>
    <w:rsid w:val="00241861"/>
    <w:rsid w:val="00265FD9"/>
    <w:rsid w:val="002874B1"/>
    <w:rsid w:val="002B51B2"/>
    <w:rsid w:val="002C7EEF"/>
    <w:rsid w:val="002D10A9"/>
    <w:rsid w:val="002D505F"/>
    <w:rsid w:val="002E35A5"/>
    <w:rsid w:val="003070F9"/>
    <w:rsid w:val="0032628E"/>
    <w:rsid w:val="00380B7A"/>
    <w:rsid w:val="003F4988"/>
    <w:rsid w:val="004E0C47"/>
    <w:rsid w:val="004F338F"/>
    <w:rsid w:val="00585A50"/>
    <w:rsid w:val="005E35AF"/>
    <w:rsid w:val="005E4CA5"/>
    <w:rsid w:val="00626FF7"/>
    <w:rsid w:val="0064778F"/>
    <w:rsid w:val="0065137F"/>
    <w:rsid w:val="006D032A"/>
    <w:rsid w:val="007411BD"/>
    <w:rsid w:val="007C0049"/>
    <w:rsid w:val="007D31BD"/>
    <w:rsid w:val="00852CF5"/>
    <w:rsid w:val="0088093A"/>
    <w:rsid w:val="00890759"/>
    <w:rsid w:val="008C66FE"/>
    <w:rsid w:val="008F6A7F"/>
    <w:rsid w:val="00961386"/>
    <w:rsid w:val="0097248F"/>
    <w:rsid w:val="009B08EF"/>
    <w:rsid w:val="00A03B73"/>
    <w:rsid w:val="00A274CF"/>
    <w:rsid w:val="00A6223D"/>
    <w:rsid w:val="00AA7BDC"/>
    <w:rsid w:val="00AC7DF8"/>
    <w:rsid w:val="00C77B2F"/>
    <w:rsid w:val="00C94EF5"/>
    <w:rsid w:val="00CB3F28"/>
    <w:rsid w:val="00CC090C"/>
    <w:rsid w:val="00D0325F"/>
    <w:rsid w:val="00D51C97"/>
    <w:rsid w:val="00D656DF"/>
    <w:rsid w:val="00E06B43"/>
    <w:rsid w:val="00E1386E"/>
    <w:rsid w:val="00E360DF"/>
    <w:rsid w:val="00EE612B"/>
    <w:rsid w:val="00EF446E"/>
    <w:rsid w:val="00EF7C91"/>
    <w:rsid w:val="00F00EBC"/>
    <w:rsid w:val="00F70230"/>
    <w:rsid w:val="00F8394E"/>
    <w:rsid w:val="00FE2519"/>
    <w:rsid w:val="1B2D214A"/>
    <w:rsid w:val="36B966AC"/>
    <w:rsid w:val="36C868DA"/>
    <w:rsid w:val="693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22439"/>
  <w15:docId w15:val="{A644ADF4-91B2-4F8B-9EF0-F13B96B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700" w:lineRule="exact"/>
      <w:ind w:left="960"/>
    </w:pPr>
    <w:rPr>
      <w:sz w:val="4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spacing w:line="180" w:lineRule="auto"/>
      <w:jc w:val="center"/>
    </w:pPr>
    <w:rPr>
      <w:sz w:val="30"/>
    </w:rPr>
  </w:style>
  <w:style w:type="character" w:styleId="a7">
    <w:name w:val="page number"/>
    <w:basedOn w:val="a0"/>
  </w:style>
  <w:style w:type="paragraph" w:customStyle="1" w:styleId="a8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+ 2" w:eastAsia="Sim Sun+ 2" w:hAnsi="Times New Roman" w:cs="Times New Roman"/>
      <w:color w:val="000000"/>
      <w:sz w:val="24"/>
      <w:szCs w:val="24"/>
    </w:rPr>
  </w:style>
  <w:style w:type="paragraph" w:customStyle="1" w:styleId="Normal39">
    <w:name w:val="Normal_39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5">
    <w:name w:val="页脚 字符"/>
    <w:basedOn w:val="a0"/>
    <w:link w:val="a4"/>
    <w:uiPriority w:val="99"/>
    <w:rsid w:val="00066BC6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zhou</cp:lastModifiedBy>
  <cp:revision>16</cp:revision>
  <dcterms:created xsi:type="dcterms:W3CDTF">2024-01-15T08:49:00Z</dcterms:created>
  <dcterms:modified xsi:type="dcterms:W3CDTF">2024-04-09T09:15:00Z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8FC8F875C29946D2A20418BD831DFFF7</vt:lpwstr>
  </property>
</Properties>
</file>