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宋体" w:hAnsi="宋体" w:cs="宋体"/>
          <w:b/>
          <w:bCs/>
          <w:color w:val="auto"/>
          <w:szCs w:val="28"/>
        </w:rPr>
      </w:pPr>
      <w:r>
        <w:rPr>
          <w:rFonts w:hint="eastAsia" w:ascii="宋体" w:hAnsi="宋体" w:cs="宋体"/>
          <w:b/>
          <w:bCs/>
          <w:color w:val="auto"/>
          <w:szCs w:val="28"/>
        </w:rPr>
        <w:t>评审标准</w:t>
      </w:r>
      <w:bookmarkStart w:id="0" w:name="_GoBack"/>
      <w:bookmarkEnd w:id="0"/>
    </w:p>
    <w:p>
      <w:pPr>
        <w:spacing w:line="312" w:lineRule="auto"/>
        <w:jc w:val="left"/>
        <w:rPr>
          <w:rFonts w:hint="eastAsia" w:eastAsia="宋体" w:cs="宋体"/>
          <w:b/>
          <w:color w:val="auto"/>
          <w:highlight w:val="none"/>
          <w:lang w:eastAsia="zh-CN"/>
        </w:rPr>
      </w:pPr>
      <w:r>
        <w:rPr>
          <w:rFonts w:hint="eastAsia" w:cs="宋体"/>
          <w:b/>
          <w:color w:val="auto"/>
          <w:highlight w:val="none"/>
          <w:lang w:eastAsia="zh-CN"/>
        </w:rPr>
        <w:t>投标报价部分评审</w:t>
      </w:r>
    </w:p>
    <w:tbl>
      <w:tblPr>
        <w:tblStyle w:val="5"/>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079"/>
        <w:gridCol w:w="1043"/>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94" w:type="dxa"/>
            <w:noWrap w:val="0"/>
            <w:vAlign w:val="center"/>
          </w:tcPr>
          <w:p>
            <w:pPr>
              <w:pStyle w:val="4"/>
              <w:spacing w:line="240" w:lineRule="auto"/>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079" w:type="dxa"/>
            <w:noWrap w:val="0"/>
            <w:vAlign w:val="center"/>
          </w:tcPr>
          <w:p>
            <w:pPr>
              <w:pStyle w:val="4"/>
              <w:spacing w:line="240" w:lineRule="auto"/>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评审项目</w:t>
            </w:r>
          </w:p>
        </w:tc>
        <w:tc>
          <w:tcPr>
            <w:tcW w:w="1043" w:type="dxa"/>
            <w:noWrap w:val="0"/>
            <w:vAlign w:val="center"/>
          </w:tcPr>
          <w:p>
            <w:pPr>
              <w:pStyle w:val="4"/>
              <w:spacing w:line="240" w:lineRule="auto"/>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标准分</w:t>
            </w:r>
          </w:p>
        </w:tc>
        <w:tc>
          <w:tcPr>
            <w:tcW w:w="5540" w:type="dxa"/>
            <w:noWrap w:val="0"/>
            <w:vAlign w:val="center"/>
          </w:tcPr>
          <w:p>
            <w:pPr>
              <w:pStyle w:val="4"/>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694" w:type="dxa"/>
            <w:noWrap w:val="0"/>
            <w:vAlign w:val="center"/>
          </w:tcPr>
          <w:p>
            <w:pPr>
              <w:adjustRightInd w:val="0"/>
              <w:snapToGrid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079" w:type="dxa"/>
            <w:noWrap w:val="0"/>
            <w:vAlign w:val="center"/>
          </w:tcPr>
          <w:p>
            <w:pPr>
              <w:adjustRightInd w:val="0"/>
              <w:snapToGrid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报价</w:t>
            </w:r>
          </w:p>
        </w:tc>
        <w:tc>
          <w:tcPr>
            <w:tcW w:w="1043" w:type="dxa"/>
            <w:noWrap w:val="0"/>
            <w:vAlign w:val="center"/>
          </w:tcPr>
          <w:p>
            <w:pPr>
              <w:adjustRightInd w:val="0"/>
              <w:snapToGrid w:val="0"/>
              <w:spacing w:line="276" w:lineRule="auto"/>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20</w:t>
            </w:r>
            <w:r>
              <w:rPr>
                <w:rFonts w:hint="eastAsia" w:ascii="宋体" w:hAnsi="宋体" w:eastAsia="宋体" w:cs="宋体"/>
                <w:color w:val="auto"/>
                <w:sz w:val="22"/>
                <w:szCs w:val="22"/>
                <w:highlight w:val="none"/>
              </w:rPr>
              <w:t>分</w:t>
            </w:r>
          </w:p>
        </w:tc>
        <w:tc>
          <w:tcPr>
            <w:tcW w:w="5540" w:type="dxa"/>
            <w:noWrap w:val="0"/>
            <w:vAlign w:val="center"/>
          </w:tcPr>
          <w:p>
            <w:pPr>
              <w:widowControl/>
              <w:spacing w:line="276"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满足招标文件要求且投标价最低的投标报价为评标基准价其价格分为满分；其他供应商的价格分统一按照以下公式计算：</w:t>
            </w:r>
          </w:p>
          <w:p>
            <w:pPr>
              <w:widowControl/>
              <w:spacing w:line="276" w:lineRule="auto"/>
              <w:ind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投标报价得分=（评标基准价/投标报价）×</w:t>
            </w:r>
            <w:r>
              <w:rPr>
                <w:rFonts w:hint="eastAsia" w:ascii="宋体" w:hAnsi="宋体" w:cs="宋体"/>
                <w:color w:val="auto"/>
                <w:sz w:val="22"/>
                <w:szCs w:val="22"/>
                <w:highlight w:val="none"/>
                <w:lang w:val="en-US" w:eastAsia="zh-CN"/>
              </w:rPr>
              <w:t>20</w:t>
            </w:r>
          </w:p>
        </w:tc>
      </w:tr>
    </w:tbl>
    <w:p>
      <w:pPr>
        <w:pStyle w:val="4"/>
        <w:spacing w:line="460" w:lineRule="exact"/>
        <w:ind w:firstLine="0"/>
        <w:rPr>
          <w:rFonts w:hint="eastAsia" w:cs="宋体"/>
          <w:b/>
          <w:color w:val="auto"/>
          <w:sz w:val="21"/>
          <w:szCs w:val="21"/>
          <w:highlight w:val="none"/>
          <w:lang w:eastAsia="zh-CN"/>
        </w:rPr>
      </w:pPr>
      <w:r>
        <w:rPr>
          <w:rFonts w:hint="eastAsia" w:cs="宋体"/>
          <w:b/>
          <w:color w:val="auto"/>
          <w:sz w:val="21"/>
          <w:szCs w:val="21"/>
          <w:highlight w:val="none"/>
          <w:lang w:eastAsia="zh-CN"/>
        </w:rPr>
        <w:t>商务标部分评审：</w:t>
      </w:r>
    </w:p>
    <w:tbl>
      <w:tblPr>
        <w:tblStyle w:val="5"/>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079"/>
        <w:gridCol w:w="1043"/>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94" w:type="dxa"/>
            <w:noWrap w:val="0"/>
            <w:vAlign w:val="center"/>
          </w:tcPr>
          <w:p>
            <w:pPr>
              <w:pStyle w:val="4"/>
              <w:spacing w:line="240" w:lineRule="auto"/>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079" w:type="dxa"/>
            <w:noWrap w:val="0"/>
            <w:vAlign w:val="center"/>
          </w:tcPr>
          <w:p>
            <w:pPr>
              <w:pStyle w:val="4"/>
              <w:spacing w:line="240" w:lineRule="auto"/>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评审项目</w:t>
            </w:r>
          </w:p>
        </w:tc>
        <w:tc>
          <w:tcPr>
            <w:tcW w:w="1043" w:type="dxa"/>
            <w:noWrap w:val="0"/>
            <w:vAlign w:val="center"/>
          </w:tcPr>
          <w:p>
            <w:pPr>
              <w:pStyle w:val="4"/>
              <w:spacing w:line="240" w:lineRule="auto"/>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标准分</w:t>
            </w:r>
          </w:p>
        </w:tc>
        <w:tc>
          <w:tcPr>
            <w:tcW w:w="5540" w:type="dxa"/>
            <w:noWrap w:val="0"/>
            <w:vAlign w:val="center"/>
          </w:tcPr>
          <w:p>
            <w:pPr>
              <w:pStyle w:val="4"/>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4" w:type="dxa"/>
            <w:noWrap w:val="0"/>
            <w:vAlign w:val="center"/>
          </w:tcPr>
          <w:p>
            <w:pPr>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2079" w:type="dxa"/>
            <w:noWrap w:val="0"/>
            <w:vAlign w:val="center"/>
          </w:tcPr>
          <w:p>
            <w:pPr>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类似项目业绩</w:t>
            </w:r>
          </w:p>
        </w:tc>
        <w:tc>
          <w:tcPr>
            <w:tcW w:w="1043" w:type="dxa"/>
            <w:noWrap w:val="0"/>
            <w:vAlign w:val="center"/>
          </w:tcPr>
          <w:p>
            <w:pPr>
              <w:adjustRightInd w:val="0"/>
              <w:snapToGrid w:val="0"/>
              <w:spacing w:line="276" w:lineRule="auto"/>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tc>
        <w:tc>
          <w:tcPr>
            <w:tcW w:w="5540" w:type="dxa"/>
            <w:noWrap w:val="0"/>
            <w:vAlign w:val="center"/>
          </w:tcPr>
          <w:p>
            <w:pPr>
              <w:spacing w:line="276"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202</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年1月1日以来承接过类似项目的每有一个得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分，最高得</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分，没有不得分（须附合同协议</w:t>
            </w:r>
            <w:r>
              <w:rPr>
                <w:rFonts w:hint="eastAsia" w:ascii="宋体" w:hAnsi="宋体" w:eastAsia="宋体" w:cs="宋体"/>
                <w:color w:val="auto"/>
                <w:sz w:val="22"/>
                <w:szCs w:val="22"/>
                <w:highlight w:val="none"/>
                <w:lang w:val="en-US" w:eastAsia="zh-CN"/>
              </w:rPr>
              <w:t>的复印件</w:t>
            </w:r>
            <w:r>
              <w:rPr>
                <w:rFonts w:hint="eastAsia" w:ascii="宋体" w:hAnsi="宋体" w:eastAsia="宋体" w:cs="宋体"/>
                <w:color w:val="auto"/>
                <w:sz w:val="22"/>
                <w:szCs w:val="22"/>
                <w:highlight w:val="none"/>
                <w:lang w:eastAsia="zh-CN"/>
              </w:rPr>
              <w:t>，并加盖单位公章，时间以合同签订日期为准）。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4" w:type="dxa"/>
            <w:noWrap w:val="0"/>
            <w:vAlign w:val="center"/>
          </w:tcPr>
          <w:p>
            <w:pPr>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2079" w:type="dxa"/>
            <w:noWrap w:val="0"/>
            <w:vAlign w:val="center"/>
          </w:tcPr>
          <w:p>
            <w:pPr>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人员配备</w:t>
            </w:r>
          </w:p>
        </w:tc>
        <w:tc>
          <w:tcPr>
            <w:tcW w:w="1043" w:type="dxa"/>
            <w:noWrap w:val="0"/>
            <w:vAlign w:val="center"/>
          </w:tcPr>
          <w:p>
            <w:pPr>
              <w:adjustRightInd w:val="0"/>
              <w:snapToGrid w:val="0"/>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5540" w:type="dxa"/>
            <w:noWrap w:val="0"/>
            <w:vAlign w:val="center"/>
          </w:tcPr>
          <w:p>
            <w:pPr>
              <w:spacing w:line="276"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TW" w:eastAsia="zh-CN"/>
              </w:rPr>
              <w:t>拟投入项目主要技术人员专业配置齐全，数量及人员素质满足项目需求的，人员计划安排合理、有针对性，</w:t>
            </w:r>
            <w:r>
              <w:rPr>
                <w:rFonts w:hint="eastAsia" w:ascii="宋体" w:hAnsi="宋体" w:eastAsia="宋体" w:cs="宋体"/>
                <w:color w:val="auto"/>
                <w:sz w:val="22"/>
                <w:szCs w:val="22"/>
                <w:highlight w:val="none"/>
                <w:lang w:val="en-US" w:eastAsia="zh-CN"/>
              </w:rPr>
              <w:t>人员配备充足合理，可以保障项目顺利实施</w:t>
            </w:r>
            <w:r>
              <w:rPr>
                <w:rFonts w:hint="eastAsia" w:ascii="宋体" w:hAnsi="宋体" w:eastAsia="宋体" w:cs="宋体"/>
                <w:color w:val="auto"/>
                <w:sz w:val="22"/>
                <w:szCs w:val="22"/>
                <w:highlight w:val="none"/>
                <w:lang w:val="zh-TW" w:eastAsia="zh-CN"/>
              </w:rPr>
              <w:t>得5分；</w:t>
            </w:r>
            <w:r>
              <w:rPr>
                <w:rFonts w:hint="eastAsia" w:ascii="宋体" w:hAnsi="宋体" w:eastAsia="宋体" w:cs="宋体"/>
                <w:color w:val="auto"/>
                <w:sz w:val="22"/>
                <w:szCs w:val="22"/>
                <w:highlight w:val="none"/>
                <w:lang w:val="en-US" w:eastAsia="zh-CN"/>
              </w:rPr>
              <w:t>配备有缺陷但能满足基本要求</w:t>
            </w:r>
            <w:r>
              <w:rPr>
                <w:rFonts w:hint="eastAsia" w:ascii="宋体" w:hAnsi="宋体" w:eastAsia="宋体" w:cs="宋体"/>
                <w:color w:val="auto"/>
                <w:sz w:val="22"/>
                <w:szCs w:val="22"/>
                <w:highlight w:val="none"/>
                <w:lang w:val="zh-TW" w:eastAsia="zh-CN"/>
              </w:rPr>
              <w:t>得3分，</w:t>
            </w:r>
            <w:r>
              <w:rPr>
                <w:rFonts w:hint="eastAsia" w:ascii="宋体" w:hAnsi="宋体" w:eastAsia="宋体" w:cs="宋体"/>
                <w:color w:val="auto"/>
                <w:sz w:val="22"/>
                <w:szCs w:val="22"/>
                <w:highlight w:val="none"/>
                <w:lang w:val="en-US" w:eastAsia="zh-CN"/>
              </w:rPr>
              <w:t>配备不合理或难以保证项目实施</w:t>
            </w:r>
            <w:r>
              <w:rPr>
                <w:rFonts w:hint="eastAsia" w:ascii="宋体" w:hAnsi="宋体" w:eastAsia="宋体" w:cs="宋体"/>
                <w:color w:val="auto"/>
                <w:sz w:val="22"/>
                <w:szCs w:val="22"/>
                <w:highlight w:val="none"/>
                <w:lang w:val="zh-TW" w:eastAsia="zh-CN"/>
              </w:rPr>
              <w:t>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4" w:type="dxa"/>
            <w:noWrap w:val="0"/>
            <w:vAlign w:val="center"/>
          </w:tcPr>
          <w:p>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2079" w:type="dxa"/>
            <w:noWrap w:val="0"/>
            <w:vAlign w:val="center"/>
          </w:tcPr>
          <w:p>
            <w:pPr>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服务承诺</w:t>
            </w:r>
          </w:p>
        </w:tc>
        <w:tc>
          <w:tcPr>
            <w:tcW w:w="1043" w:type="dxa"/>
            <w:noWrap w:val="0"/>
            <w:vAlign w:val="center"/>
          </w:tcPr>
          <w:p>
            <w:pPr>
              <w:adjustRightInd w:val="0"/>
              <w:snapToGrid w:val="0"/>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c>
          <w:tcPr>
            <w:tcW w:w="5540" w:type="dxa"/>
            <w:noWrap w:val="0"/>
            <w:vAlign w:val="center"/>
          </w:tcPr>
          <w:p>
            <w:pPr>
              <w:spacing w:line="276"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TW" w:eastAsia="zh-CN"/>
              </w:rPr>
              <w:t>根据服务承诺优质高效、全面具体、针对性强。全面具体、针对性强的得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TW" w:eastAsia="zh-CN"/>
              </w:rPr>
              <w:t>分，全面具体、针对性强较好的得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TW" w:eastAsia="zh-CN"/>
              </w:rPr>
              <w:t>分，全面具体、没有针对性的得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TW" w:eastAsia="zh-CN"/>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4" w:type="dxa"/>
            <w:noWrap w:val="0"/>
            <w:vAlign w:val="center"/>
          </w:tcPr>
          <w:p>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2079" w:type="dxa"/>
            <w:noWrap w:val="0"/>
            <w:vAlign w:val="center"/>
          </w:tcPr>
          <w:p>
            <w:pPr>
              <w:spacing w:line="276"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综合评价</w:t>
            </w:r>
          </w:p>
        </w:tc>
        <w:tc>
          <w:tcPr>
            <w:tcW w:w="1043" w:type="dxa"/>
            <w:noWrap w:val="0"/>
            <w:vAlign w:val="center"/>
          </w:tcPr>
          <w:p>
            <w:pPr>
              <w:adjustRightInd w:val="0"/>
              <w:snapToGrid w:val="0"/>
              <w:spacing w:line="276"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c>
          <w:tcPr>
            <w:tcW w:w="5540" w:type="dxa"/>
            <w:noWrap w:val="0"/>
            <w:vAlign w:val="center"/>
          </w:tcPr>
          <w:p>
            <w:pPr>
              <w:spacing w:line="276" w:lineRule="auto"/>
              <w:rPr>
                <w:rFonts w:hint="eastAsia" w:ascii="宋体" w:hAnsi="宋体" w:eastAsia="宋体" w:cs="宋体"/>
                <w:color w:val="auto"/>
                <w:sz w:val="22"/>
                <w:szCs w:val="22"/>
                <w:highlight w:val="none"/>
                <w:lang w:val="zh-TW" w:eastAsia="zh-CN"/>
              </w:rPr>
            </w:pPr>
            <w:r>
              <w:rPr>
                <w:rFonts w:hint="eastAsia" w:ascii="宋体" w:hAnsi="宋体" w:eastAsia="宋体" w:cs="宋体"/>
                <w:color w:val="auto"/>
                <w:sz w:val="22"/>
                <w:szCs w:val="22"/>
                <w:highlight w:val="none"/>
                <w:lang w:val="zh-TW" w:eastAsia="zh-CN"/>
              </w:rPr>
              <w:t>由磋商小组根据供应商的响应文件整体响应程度综合评价打分，需考虑供应商是否为不发达、少数民族地区的企业，是否自主创新产业发展，是否响应脱贫攻坚等政府政策相关因素1分≤得分≤</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zh-TW" w:eastAsia="zh-CN"/>
              </w:rPr>
              <w:t>分。</w:t>
            </w:r>
          </w:p>
        </w:tc>
      </w:tr>
    </w:tbl>
    <w:p>
      <w:pPr>
        <w:pStyle w:val="4"/>
        <w:spacing w:line="460" w:lineRule="exact"/>
        <w:ind w:firstLine="0"/>
        <w:rPr>
          <w:rFonts w:hint="eastAsia" w:cs="宋体"/>
          <w:b/>
          <w:color w:val="auto"/>
          <w:sz w:val="21"/>
          <w:szCs w:val="21"/>
          <w:highlight w:val="none"/>
          <w:lang w:eastAsia="zh-CN"/>
        </w:rPr>
      </w:pPr>
      <w:r>
        <w:rPr>
          <w:rFonts w:hint="eastAsia" w:cs="宋体"/>
          <w:b/>
          <w:color w:val="auto"/>
          <w:sz w:val="21"/>
          <w:szCs w:val="21"/>
          <w:highlight w:val="none"/>
          <w:lang w:eastAsia="zh-CN"/>
        </w:rPr>
        <w:t>技术标部分评审：</w:t>
      </w:r>
    </w:p>
    <w:tbl>
      <w:tblPr>
        <w:tblStyle w:val="5"/>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079"/>
        <w:gridCol w:w="1043"/>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94" w:type="dxa"/>
            <w:noWrap w:val="0"/>
            <w:vAlign w:val="center"/>
          </w:tcPr>
          <w:p>
            <w:pPr>
              <w:pStyle w:val="4"/>
              <w:spacing w:line="240" w:lineRule="auto"/>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079" w:type="dxa"/>
            <w:noWrap w:val="0"/>
            <w:vAlign w:val="center"/>
          </w:tcPr>
          <w:p>
            <w:pPr>
              <w:pStyle w:val="4"/>
              <w:spacing w:line="240" w:lineRule="auto"/>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评审项目</w:t>
            </w:r>
          </w:p>
        </w:tc>
        <w:tc>
          <w:tcPr>
            <w:tcW w:w="1043" w:type="dxa"/>
            <w:noWrap w:val="0"/>
            <w:vAlign w:val="center"/>
          </w:tcPr>
          <w:p>
            <w:pPr>
              <w:pStyle w:val="4"/>
              <w:spacing w:line="240" w:lineRule="auto"/>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标准分</w:t>
            </w:r>
          </w:p>
        </w:tc>
        <w:tc>
          <w:tcPr>
            <w:tcW w:w="5540" w:type="dxa"/>
            <w:noWrap w:val="0"/>
            <w:vAlign w:val="center"/>
          </w:tcPr>
          <w:p>
            <w:pPr>
              <w:pStyle w:val="4"/>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4" w:type="dxa"/>
            <w:noWrap w:val="0"/>
            <w:vAlign w:val="center"/>
          </w:tcPr>
          <w:p>
            <w:pPr>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2079" w:type="dxa"/>
            <w:noWrap w:val="0"/>
            <w:vAlign w:val="center"/>
          </w:tcPr>
          <w:p>
            <w:pPr>
              <w:pStyle w:val="4"/>
              <w:spacing w:line="240" w:lineRule="auto"/>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服务方案</w:t>
            </w:r>
          </w:p>
        </w:tc>
        <w:tc>
          <w:tcPr>
            <w:tcW w:w="1043" w:type="dxa"/>
            <w:noWrap w:val="0"/>
            <w:vAlign w:val="center"/>
          </w:tcPr>
          <w:p>
            <w:pPr>
              <w:pStyle w:val="4"/>
              <w:spacing w:line="240" w:lineRule="auto"/>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20</w:t>
            </w:r>
            <w:r>
              <w:rPr>
                <w:rFonts w:hint="eastAsia" w:ascii="宋体" w:hAnsi="宋体" w:eastAsia="宋体" w:cs="宋体"/>
                <w:color w:val="auto"/>
                <w:kern w:val="2"/>
                <w:sz w:val="22"/>
                <w:szCs w:val="22"/>
                <w:highlight w:val="none"/>
                <w:lang w:val="en-US" w:eastAsia="zh-CN" w:bidi="ar-SA"/>
              </w:rPr>
              <w:t>分</w:t>
            </w:r>
          </w:p>
        </w:tc>
        <w:tc>
          <w:tcPr>
            <w:tcW w:w="5540" w:type="dxa"/>
            <w:noWrap w:val="0"/>
            <w:vAlign w:val="center"/>
          </w:tcPr>
          <w:p>
            <w:pPr>
              <w:spacing w:line="276"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服务方案完善、合理、有效，对服务的范围明确、内容清楚，采用的技术思路和方法清晰、合理可行，得</w:t>
            </w: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0分；方案合理、有效，对服务的范围明确、内容大概了解，采用的技术思路和方法合理、可行得</w:t>
            </w:r>
            <w:r>
              <w:rPr>
                <w:rFonts w:hint="eastAsia" w:ascii="宋体" w:hAnsi="宋体" w:cs="宋体"/>
                <w:color w:val="auto"/>
                <w:kern w:val="2"/>
                <w:sz w:val="22"/>
                <w:szCs w:val="22"/>
                <w:highlight w:val="none"/>
                <w:lang w:val="en-US" w:eastAsia="zh-CN" w:bidi="ar-SA"/>
              </w:rPr>
              <w:t>7</w:t>
            </w:r>
            <w:r>
              <w:rPr>
                <w:rFonts w:hint="eastAsia" w:ascii="宋体" w:hAnsi="宋体" w:eastAsia="宋体" w:cs="宋体"/>
                <w:color w:val="auto"/>
                <w:kern w:val="2"/>
                <w:sz w:val="22"/>
                <w:szCs w:val="22"/>
                <w:highlight w:val="none"/>
                <w:lang w:val="en-US" w:eastAsia="zh-CN" w:bidi="ar-SA"/>
              </w:rPr>
              <w:t>分；提出有基本的实施方案，缺少技术思路和方法的</w:t>
            </w: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4" w:type="dxa"/>
            <w:noWrap w:val="0"/>
            <w:vAlign w:val="center"/>
          </w:tcPr>
          <w:p>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2079" w:type="dxa"/>
            <w:noWrap w:val="0"/>
            <w:vAlign w:val="center"/>
          </w:tcPr>
          <w:p>
            <w:pPr>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工作进度和保障措施</w:t>
            </w:r>
          </w:p>
        </w:tc>
        <w:tc>
          <w:tcPr>
            <w:tcW w:w="1043" w:type="dxa"/>
            <w:noWrap w:val="0"/>
            <w:vAlign w:val="center"/>
          </w:tcPr>
          <w:p>
            <w:pPr>
              <w:adjustRightInd w:val="0"/>
              <w:snapToGrid w:val="0"/>
              <w:spacing w:line="276"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分</w:t>
            </w:r>
          </w:p>
        </w:tc>
        <w:tc>
          <w:tcPr>
            <w:tcW w:w="5540" w:type="dxa"/>
            <w:noWrap w:val="0"/>
            <w:vAlign w:val="center"/>
          </w:tcPr>
          <w:p>
            <w:pPr>
              <w:spacing w:line="276"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针对本项目进度安排非常合理，各项进度保证措施非常齐全，得10分；针对本项目进度安排比较合理，各项进度保证措施比较齐全，得7分；针对本项目进度安排不够合理，各项进度保证措施不够齐全，得4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noWrap w:val="0"/>
            <w:vAlign w:val="center"/>
          </w:tcPr>
          <w:p>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2079" w:type="dxa"/>
            <w:noWrap w:val="0"/>
            <w:vAlign w:val="center"/>
          </w:tcPr>
          <w:p>
            <w:pPr>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项目组人员及机构设置情况</w:t>
            </w:r>
          </w:p>
        </w:tc>
        <w:tc>
          <w:tcPr>
            <w:tcW w:w="1043" w:type="dxa"/>
            <w:noWrap w:val="0"/>
            <w:vAlign w:val="center"/>
          </w:tcPr>
          <w:p>
            <w:pPr>
              <w:adjustRightInd w:val="0"/>
              <w:snapToGrid w:val="0"/>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分</w:t>
            </w:r>
          </w:p>
        </w:tc>
        <w:tc>
          <w:tcPr>
            <w:tcW w:w="5540" w:type="dxa"/>
            <w:noWrap w:val="0"/>
            <w:vAlign w:val="center"/>
          </w:tcPr>
          <w:p>
            <w:pPr>
              <w:spacing w:line="276"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人员及机构设置科学合理的得10分；人员及机构设置专业比较齐全的得7分；人员及机构设置专业不全的的得4分；缺项不得分。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4" w:type="dxa"/>
            <w:noWrap w:val="0"/>
            <w:vAlign w:val="center"/>
          </w:tcPr>
          <w:p>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2079" w:type="dxa"/>
            <w:noWrap w:val="0"/>
            <w:vAlign w:val="center"/>
          </w:tcPr>
          <w:p>
            <w:pPr>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质量管理体系及保证措施</w:t>
            </w:r>
          </w:p>
        </w:tc>
        <w:tc>
          <w:tcPr>
            <w:tcW w:w="1043" w:type="dxa"/>
            <w:noWrap w:val="0"/>
            <w:vAlign w:val="center"/>
          </w:tcPr>
          <w:p>
            <w:pPr>
              <w:adjustRightInd w:val="0"/>
              <w:snapToGrid w:val="0"/>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分</w:t>
            </w:r>
          </w:p>
        </w:tc>
        <w:tc>
          <w:tcPr>
            <w:tcW w:w="5540" w:type="dxa"/>
            <w:noWrap w:val="0"/>
            <w:vAlign w:val="center"/>
          </w:tcPr>
          <w:p>
            <w:pPr>
              <w:spacing w:line="276"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供应商提供的质量保证体系，措施等的合理性、健全性。质量保证体系，措施健全、合理的得</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分；质量保证体系，措施健全、比较合理的得</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分；质量保证体系，措施不全、不合理的得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4" w:type="dxa"/>
            <w:noWrap w:val="0"/>
            <w:vAlign w:val="center"/>
          </w:tcPr>
          <w:p>
            <w:pPr>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c>
          <w:tcPr>
            <w:tcW w:w="2079" w:type="dxa"/>
            <w:noWrap w:val="0"/>
            <w:vAlign w:val="center"/>
          </w:tcPr>
          <w:p>
            <w:pPr>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管理制度</w:t>
            </w:r>
          </w:p>
        </w:tc>
        <w:tc>
          <w:tcPr>
            <w:tcW w:w="1043" w:type="dxa"/>
            <w:noWrap w:val="0"/>
            <w:vAlign w:val="center"/>
          </w:tcPr>
          <w:p>
            <w:pPr>
              <w:adjustRightInd w:val="0"/>
              <w:snapToGrid w:val="0"/>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5540" w:type="dxa"/>
            <w:noWrap w:val="0"/>
            <w:vAlign w:val="center"/>
          </w:tcPr>
          <w:p>
            <w:pPr>
              <w:spacing w:line="276"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管理制度是否健全、管理资料是否齐全、能否及时上报有关资料、着装是否整洁统一。内容详实，针对性强得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分；内容完整，有针对性得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分，内容不完整得1分；没有不得分。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4" w:type="dxa"/>
            <w:noWrap w:val="0"/>
            <w:vAlign w:val="center"/>
          </w:tcPr>
          <w:p>
            <w:pPr>
              <w:spacing w:line="276" w:lineRule="auto"/>
              <w:jc w:val="center"/>
              <w:rPr>
                <w:rFonts w:hint="eastAsia" w:ascii="宋体" w:hAnsi="宋体" w:eastAsia="宋体" w:cs="宋体"/>
                <w:color w:val="auto"/>
                <w:sz w:val="22"/>
                <w:szCs w:val="22"/>
                <w:highlight w:val="none"/>
                <w:lang w:val="en-US" w:eastAsia="zh-CN"/>
              </w:rPr>
            </w:pPr>
          </w:p>
        </w:tc>
        <w:tc>
          <w:tcPr>
            <w:tcW w:w="2079" w:type="dxa"/>
            <w:noWrap w:val="0"/>
            <w:vAlign w:val="center"/>
          </w:tcPr>
          <w:p>
            <w:pPr>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资源配备计划</w:t>
            </w:r>
          </w:p>
        </w:tc>
        <w:tc>
          <w:tcPr>
            <w:tcW w:w="1043" w:type="dxa"/>
            <w:noWrap w:val="0"/>
            <w:vAlign w:val="center"/>
          </w:tcPr>
          <w:p>
            <w:pPr>
              <w:adjustRightInd w:val="0"/>
              <w:snapToGrid w:val="0"/>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c>
          <w:tcPr>
            <w:tcW w:w="5540" w:type="dxa"/>
            <w:noWrap w:val="0"/>
            <w:vAlign w:val="center"/>
          </w:tcPr>
          <w:p>
            <w:pPr>
              <w:spacing w:line="276"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计划配置科学、针对性强得5分；计划配置合理、有针对性得3分；计划配置不全得1分；没有不得分。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ZjQ4ZDdhOTZhNTRkNTViNWYwZWI5MzRjM2NjZGIifQ=="/>
  </w:docVars>
  <w:rsids>
    <w:rsidRoot w:val="00000000"/>
    <w:rsid w:val="633446CC"/>
    <w:rsid w:val="79FF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2"/>
    <w:basedOn w:val="1"/>
    <w:next w:val="2"/>
    <w:qFormat/>
    <w:uiPriority w:val="0"/>
    <w:pPr>
      <w:adjustRightInd w:val="0"/>
      <w:snapToGrid w:val="0"/>
      <w:spacing w:after="120" w:line="480" w:lineRule="auto"/>
    </w:pPr>
    <w:rPr>
      <w:sz w:val="24"/>
    </w:rPr>
  </w:style>
  <w:style w:type="paragraph" w:styleId="4">
    <w:name w:val="Body Text Indent 2"/>
    <w:basedOn w:val="1"/>
    <w:next w:val="1"/>
    <w:qFormat/>
    <w:uiPriority w:val="0"/>
    <w:pPr>
      <w:snapToGrid w:val="0"/>
      <w:spacing w:line="560" w:lineRule="atLeast"/>
      <w:ind w:firstLine="5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2024-03-19T07:28:00Z</dcterms:created>
  <dc:creator>Administrator</dc:creator>
  <cp:lastModifiedBy>Estrus</cp:lastModifiedBy>
  <dcterms:modified xsi:type="dcterms:W3CDTF">2024-03-22T03:08:21Z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1D5E439AC79C4A58B0471B3DE1B2DD41_12</vt:lpwstr>
  </property>
</Properties>
</file>