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pStyle w:val="3"/>
        <w:spacing w:before="0" w:after="0" w:line="360" w:lineRule="auto"/>
        <w:jc w:val="center"/>
        <w:rPr>
          <w:rFonts w:hint="eastAsia" w:ascii="宋体" w:hAnsi="宋体" w:cs="宋体"/>
          <w:color w:val="auto"/>
          <w:sz w:val="36"/>
          <w:highlight w:val="none"/>
        </w:rPr>
      </w:pPr>
      <w:r>
        <w:rPr>
          <w:rFonts w:hint="eastAsia" w:ascii="宋体" w:hAnsi="宋体" w:cs="宋体"/>
          <w:color w:val="auto"/>
          <w:sz w:val="36"/>
          <w:highlight w:val="none"/>
        </w:rPr>
        <w:t>第五章 评标办法、评标标准</w:t>
      </w:r>
    </w:p>
    <w:p>
      <w:pPr>
        <w:pStyle w:val="6"/>
        <w:spacing w:before="0" w:after="0" w:line="440" w:lineRule="exact"/>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一、评标方法</w:t>
      </w:r>
    </w:p>
    <w:p>
      <w:pPr>
        <w:pStyle w:val="6"/>
        <w:spacing w:before="0" w:after="0"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pPr>
        <w:spacing w:line="440" w:lineRule="exact"/>
        <w:ind w:firstLine="422" w:firstLineChars="200"/>
        <w:rPr>
          <w:rFonts w:hint="eastAsia" w:ascii="宋体" w:hAnsi="宋体" w:cs="宋体"/>
          <w:b/>
          <w:color w:val="auto"/>
          <w:szCs w:val="21"/>
          <w:highlight w:val="none"/>
        </w:rPr>
      </w:pPr>
      <w:bookmarkStart w:id="0" w:name="_Toc449017024"/>
      <w:bookmarkStart w:id="1" w:name="_Toc449016388"/>
      <w:r>
        <w:rPr>
          <w:rFonts w:hint="eastAsia" w:ascii="宋体" w:hAnsi="宋体" w:cs="宋体"/>
          <w:b/>
          <w:color w:val="auto"/>
          <w:szCs w:val="21"/>
          <w:highlight w:val="none"/>
        </w:rPr>
        <w:t>二、</w:t>
      </w:r>
      <w:bookmarkEnd w:id="0"/>
      <w:bookmarkEnd w:id="1"/>
      <w:r>
        <w:rPr>
          <w:rFonts w:hint="eastAsia" w:ascii="宋体" w:hAnsi="宋体" w:cs="宋体"/>
          <w:b/>
          <w:color w:val="auto"/>
          <w:szCs w:val="21"/>
          <w:highlight w:val="none"/>
        </w:rPr>
        <w:t>政府采购政策功能落实</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（1）本项目对小型和微型企业产品给予5%的扣除价格，用扣除后的价格参与评审。</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（1）本项目对残疾人福利性单位视同小型、微型企业，给予5%的价格扣除，用扣除后的价格参与评审。</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（3）残疾人福利单位标准请参照《关于促进残疾人就业政府采购政策的通知》（财库〔2017〕141号）。</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（1）本项目对监狱和戒毒企业（简称监狱企业）视同小型、微型企业，给予5%的价格扣除，用扣除后的价格参与评审。</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（3）监狱企业标准请参照《关于政府采购支持监狱企业发展有关问题的通知》（财库[2014]68号）。</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6"/>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6、联合体各方均为小型、微型企业（残疾人福利单位、监狱企业）的，联合体享受5%价格扣除，用扣除后的价格参与评审。</w:t>
      </w:r>
    </w:p>
    <w:p>
      <w:pPr>
        <w:pStyle w:val="6"/>
        <w:numPr>
          <w:ilvl w:val="0"/>
          <w:numId w:val="1"/>
        </w:numPr>
        <w:spacing w:line="44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大中型企业向小型、微型企业分包的，分包意向协议约定小型、微型企业合同份额占到合同总金额30%以上的，给予2%的价格扣除，用扣除后的价格参与评审。</w:t>
      </w:r>
    </w:p>
    <w:p>
      <w:pPr>
        <w:pStyle w:val="6"/>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三、评标标准</w:t>
      </w:r>
    </w:p>
    <w:tbl>
      <w:tblPr>
        <w:tblStyle w:val="4"/>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357"/>
        <w:gridCol w:w="6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0"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项  目</w:t>
            </w:r>
          </w:p>
        </w:tc>
        <w:tc>
          <w:tcPr>
            <w:tcW w:w="8441" w:type="dxa"/>
            <w:gridSpan w:val="2"/>
            <w:tcBorders>
              <w:top w:val="single" w:color="000000" w:sz="4" w:space="0"/>
              <w:left w:val="single" w:color="000000" w:sz="4" w:space="0"/>
              <w:bottom w:val="single" w:color="000000" w:sz="4" w:space="0"/>
              <w:right w:val="single" w:color="000000" w:sz="4" w:space="0"/>
            </w:tcBorders>
            <w:noWrap w:val="0"/>
            <w:vAlign w:val="top"/>
          </w:tcPr>
          <w:p>
            <w:pPr>
              <w:pStyle w:val="6"/>
              <w:spacing w:before="0" w:after="0" w:line="4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评  分  标  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价  格</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（30分）</w:t>
            </w:r>
          </w:p>
        </w:tc>
        <w:tc>
          <w:tcPr>
            <w:tcW w:w="8441" w:type="dxa"/>
            <w:gridSpan w:val="2"/>
            <w:tcBorders>
              <w:top w:val="single" w:color="000000" w:sz="4" w:space="0"/>
              <w:left w:val="single" w:color="000000" w:sz="4" w:space="0"/>
              <w:bottom w:val="single" w:color="000000" w:sz="4" w:space="0"/>
              <w:right w:val="single" w:color="000000" w:sz="4" w:space="0"/>
            </w:tcBorders>
            <w:noWrap w:val="0"/>
            <w:vAlign w:val="top"/>
          </w:tcPr>
          <w:p>
            <w:pPr>
              <w:pStyle w:val="6"/>
              <w:spacing w:before="0" w:after="0" w:line="4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谈判文件要求且最终报价最低的供应商的价格为评标基准价，其价格分得满分30分。其他供应商价格得分统一按下列公式计算：谈判报价得分=（评标基准价/其他最后谈判报价）×30×100%（小数点保留两位小数）</w:t>
            </w:r>
          </w:p>
          <w:p>
            <w:pPr>
              <w:pStyle w:val="6"/>
              <w:spacing w:before="0" w:after="0" w:line="4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评标委员会认为供应商的报价明显低于其他通过符合性审查供应商的报价，有可能影响产品质量或者不能诚信履约的，且供应商不能在评标现场合理的时间内证明其报价合理性的，评标委员会有权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项目方案</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（55分）</w:t>
            </w: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总体概述：工程概述、总体安排、及施工部署及施工段划分等健全、合理、规范、高效</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（10分）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①概述科学、严密、合理，描述详细且具有针对性的得10分；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概述较合理、严密、描述较为详细，不存在实施难度的得8分；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概述基本合理、描述一般、存在可操作性得6分；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④</w:t>
            </w:r>
            <w:r>
              <w:rPr>
                <w:rFonts w:hint="eastAsia" w:ascii="宋体" w:hAnsi="宋体" w:cs="宋体"/>
                <w:color w:val="auto"/>
                <w:kern w:val="2"/>
                <w:sz w:val="21"/>
                <w:szCs w:val="21"/>
                <w:highlight w:val="none"/>
              </w:rPr>
              <w:t>概述具有不合理项、描述略欠缺、存在一定的实施难度得4分；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⑤</w:t>
            </w:r>
            <w:r>
              <w:rPr>
                <w:rFonts w:hint="eastAsia" w:ascii="宋体" w:hAnsi="宋体" w:cs="宋体"/>
                <w:color w:val="auto"/>
                <w:kern w:val="2"/>
                <w:sz w:val="21"/>
                <w:szCs w:val="21"/>
                <w:highlight w:val="none"/>
              </w:rPr>
              <w:t>概述具有明显不合理项、描述欠缺、存在实施难度得2分，其余得0分。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平面布置：施工现场平面布置及临时设施、临时道路等施工现场的布置科学、合理、规范、高效</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（10分）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①</w:t>
            </w:r>
            <w:r>
              <w:rPr>
                <w:rFonts w:hint="eastAsia" w:ascii="宋体" w:hAnsi="宋体" w:cs="宋体"/>
                <w:color w:val="auto"/>
                <w:kern w:val="2"/>
                <w:sz w:val="21"/>
                <w:szCs w:val="21"/>
                <w:highlight w:val="none"/>
              </w:rPr>
              <w:t>平面布置科学、严密、合理，描述详细且具有针对性的得10分；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平面布置较合理、严密、描述较为详细，不存在实施难度的得8分；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平面布置基本合理、描述一般、存在可操作性得6分；④平面布置具有不合理项、描述略欠缺、存在一定的实施难度得4分；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⑤</w:t>
            </w:r>
            <w:r>
              <w:rPr>
                <w:rFonts w:hint="eastAsia" w:ascii="宋体" w:hAnsi="宋体" w:cs="宋体"/>
                <w:color w:val="auto"/>
                <w:kern w:val="2"/>
                <w:sz w:val="21"/>
                <w:szCs w:val="21"/>
                <w:highlight w:val="none"/>
              </w:rPr>
              <w:t>平面布置具有明显不合理项、描述欠缺、存在实施难度得2分；其余得0分。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施工总进度计划：关于本工程施工进度计划的描述，以及为完成该计划所定措施科学、合理、规范、高效</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（10分）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①</w:t>
            </w:r>
            <w:r>
              <w:rPr>
                <w:rFonts w:hint="eastAsia" w:ascii="宋体" w:hAnsi="宋体" w:cs="宋体"/>
                <w:color w:val="auto"/>
                <w:kern w:val="2"/>
                <w:sz w:val="21"/>
                <w:szCs w:val="21"/>
                <w:highlight w:val="none"/>
              </w:rPr>
              <w:t>施工总进度计划科学、严密、合理，描述详细且具有针对性的得10分；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施工总进度计划较合理、严密、描述较为详细，不存在实施难度的得8分；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施工总进度计划基本合理、描述一般、存在可操作性得6分；</w:t>
            </w:r>
            <w:r>
              <w:rPr>
                <w:rFonts w:hint="eastAsia" w:ascii="宋体" w:hAnsi="宋体" w:cs="宋体"/>
                <w:color w:val="auto"/>
                <w:kern w:val="2"/>
                <w:sz w:val="22"/>
                <w:szCs w:val="22"/>
                <w:highlight w:val="none"/>
              </w:rPr>
              <w:t>④</w:t>
            </w:r>
            <w:r>
              <w:rPr>
                <w:rFonts w:hint="eastAsia" w:ascii="宋体" w:hAnsi="宋体" w:cs="宋体"/>
                <w:color w:val="auto"/>
                <w:kern w:val="2"/>
                <w:sz w:val="21"/>
                <w:szCs w:val="21"/>
                <w:highlight w:val="none"/>
              </w:rPr>
              <w:t>施工总进度计划具有不合理项、描述略欠缺、存在一定的实施难度得4分；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⑤</w:t>
            </w:r>
            <w:r>
              <w:rPr>
                <w:rFonts w:hint="eastAsia" w:ascii="宋体" w:hAnsi="宋体" w:cs="宋体"/>
                <w:color w:val="auto"/>
                <w:kern w:val="2"/>
                <w:sz w:val="21"/>
                <w:szCs w:val="21"/>
                <w:highlight w:val="none"/>
              </w:rPr>
              <w:t>施工总进度计划具有明显不合理项、描述欠缺、存在实施难度得2分，其余得0分。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分部、分项工程的施工方案：该工程分部分项工程的施工方案、关键施工技术、工艺及工程项目实施的重点、难点和解决方案、具体施工技术措施科学、合理、操作性强、规范、高效（10分）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①</w:t>
            </w:r>
            <w:r>
              <w:rPr>
                <w:rFonts w:hint="eastAsia" w:ascii="宋体" w:hAnsi="宋体" w:cs="宋体"/>
                <w:color w:val="auto"/>
                <w:kern w:val="2"/>
                <w:sz w:val="21"/>
                <w:szCs w:val="21"/>
                <w:highlight w:val="none"/>
              </w:rPr>
              <w:t>施工方案科学、严密、合理，描述详细且具有针对性的得10分；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施工方案较合理、严密、描述较为详细，不存在实施难度的得8分；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施工方案基本合理、描述一般、存在可操作性得6分；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④</w:t>
            </w:r>
            <w:r>
              <w:rPr>
                <w:rFonts w:hint="eastAsia" w:ascii="宋体" w:hAnsi="宋体" w:cs="宋体"/>
                <w:color w:val="auto"/>
                <w:kern w:val="2"/>
                <w:sz w:val="21"/>
                <w:szCs w:val="21"/>
                <w:highlight w:val="none"/>
              </w:rPr>
              <w:t>施工方案具有不合理项、描述略欠缺、存在一定的实施难度得4分；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⑤</w:t>
            </w:r>
            <w:r>
              <w:rPr>
                <w:rFonts w:hint="eastAsia" w:ascii="宋体" w:hAnsi="宋体" w:cs="宋体"/>
                <w:color w:val="auto"/>
                <w:kern w:val="2"/>
                <w:sz w:val="21"/>
                <w:szCs w:val="21"/>
                <w:highlight w:val="none"/>
              </w:rPr>
              <w:t>施工方案具有明显不合理项、描述欠缺、存在实施难度得2分；其余得0分。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安全文明施工措施：该工程安全文明施工、施工现场污染防治措施及环境保护方面的措施科学、合理、操作性强、规范、高效</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（8分）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①</w:t>
            </w:r>
            <w:r>
              <w:rPr>
                <w:rFonts w:hint="eastAsia" w:ascii="宋体" w:hAnsi="宋体" w:cs="宋体"/>
                <w:color w:val="auto"/>
                <w:kern w:val="2"/>
                <w:sz w:val="21"/>
                <w:szCs w:val="21"/>
                <w:highlight w:val="none"/>
              </w:rPr>
              <w:t>安全文明施工措施科学、严密、合理，描述详细且具有针对性的得8分；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安全文明施工措施较合理、严密、描述较为详细，不存在实施难度的得6分；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安全文明施工措施基本合理、描述一般、存在可操作性得4分；</w:t>
            </w:r>
            <w:r>
              <w:rPr>
                <w:rFonts w:hint="eastAsia" w:ascii="宋体" w:hAnsi="宋体" w:cs="宋体"/>
                <w:color w:val="auto"/>
                <w:kern w:val="2"/>
                <w:sz w:val="22"/>
                <w:szCs w:val="22"/>
                <w:highlight w:val="none"/>
              </w:rPr>
              <w:t>④</w:t>
            </w:r>
            <w:r>
              <w:rPr>
                <w:rFonts w:hint="eastAsia" w:ascii="宋体" w:hAnsi="宋体" w:cs="宋体"/>
                <w:color w:val="auto"/>
                <w:kern w:val="2"/>
                <w:sz w:val="21"/>
                <w:szCs w:val="21"/>
                <w:highlight w:val="none"/>
              </w:rPr>
              <w:t>安全文明施工措施具有不合理项、描述略欠缺、存在一定的实施难度得2分；其余得0分。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p>
        </w:tc>
        <w:tc>
          <w:tcPr>
            <w:tcW w:w="2357"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劳动力配备：用于该工程的劳动力配备科学、合理、操作性强、高效（7分）</w:t>
            </w:r>
          </w:p>
        </w:tc>
        <w:tc>
          <w:tcPr>
            <w:tcW w:w="6084" w:type="dxa"/>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①</w:t>
            </w:r>
            <w:r>
              <w:rPr>
                <w:rFonts w:hint="eastAsia" w:ascii="宋体" w:hAnsi="宋体" w:cs="宋体"/>
                <w:color w:val="auto"/>
                <w:kern w:val="2"/>
                <w:sz w:val="21"/>
                <w:szCs w:val="21"/>
                <w:highlight w:val="none"/>
              </w:rPr>
              <w:t>配备科学合理，方案详尽、考虑周全的得7分；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②</w:t>
            </w:r>
            <w:r>
              <w:rPr>
                <w:rFonts w:hint="eastAsia" w:ascii="宋体" w:hAnsi="宋体" w:cs="宋体"/>
                <w:color w:val="auto"/>
                <w:kern w:val="2"/>
                <w:sz w:val="21"/>
                <w:szCs w:val="21"/>
                <w:highlight w:val="none"/>
              </w:rPr>
              <w:t>配备比较合理、考虑较周全、能满足项目实施需要的得4分；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2"/>
                <w:szCs w:val="22"/>
                <w:highlight w:val="none"/>
              </w:rPr>
              <w:t>③</w:t>
            </w:r>
            <w:r>
              <w:rPr>
                <w:rFonts w:hint="eastAsia" w:ascii="宋体" w:hAnsi="宋体" w:cs="宋体"/>
                <w:color w:val="auto"/>
                <w:kern w:val="2"/>
                <w:sz w:val="21"/>
                <w:szCs w:val="21"/>
                <w:highlight w:val="none"/>
              </w:rPr>
              <w:t>配备简单，基本能满足项目实施需要的得1分；其余得0分。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项目经理答辩</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（5分）</w:t>
            </w:r>
          </w:p>
        </w:tc>
        <w:tc>
          <w:tcPr>
            <w:tcW w:w="8441" w:type="dxa"/>
            <w:gridSpan w:val="2"/>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根据评审委员会提出的问题，各供应商拟派项目负责人携身份证原件进行现场书面作答，限时15分钟：</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①项目负责人现场答辩科学、细致全面、合理、描述详细且具有针对性，可行性强得5分；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②项目负责人现场答辩较完整、合理、描述较详细，可行性较强，不存在实施难度的得4分；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③项目负责人现场答辩基本合理、描述一般、存在可操作性的得3分；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④项目负责人现场答辩具有不合理项、描述略有欠缺、存在一定的实施难度的得2分；</w:t>
            </w:r>
          </w:p>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⑤项目负责人现场答辩具有明显不合理项、描述欠缺、存在实施难度的得1分；不参与答辩不得分。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业绩</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（4分）</w:t>
            </w:r>
          </w:p>
        </w:tc>
        <w:tc>
          <w:tcPr>
            <w:tcW w:w="8441" w:type="dxa"/>
            <w:gridSpan w:val="2"/>
            <w:noWrap w:val="0"/>
            <w:vAlign w:val="center"/>
          </w:tcPr>
          <w:p>
            <w:pPr>
              <w:pStyle w:val="6"/>
              <w:spacing w:before="0" w:after="0" w:line="44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2020年1月以来，供应商承担过类似项目的，每提供一项业绩得1分，最高分4分。（提供合同复印件加盖投标人公章以合同签订时间为准，原件备查）。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380" w:lineRule="exact"/>
              <w:rPr>
                <w:rFonts w:ascii="宋体" w:hAnsi="宋体" w:cs="仿宋"/>
                <w:bCs/>
                <w:color w:val="auto"/>
                <w:szCs w:val="21"/>
                <w:highlight w:val="none"/>
                <w:lang w:bidi="ar"/>
              </w:rPr>
            </w:pPr>
            <w:r>
              <w:rPr>
                <w:rFonts w:ascii="宋体" w:hAnsi="宋体" w:cs="仿宋"/>
                <w:bCs/>
                <w:color w:val="auto"/>
                <w:szCs w:val="21"/>
                <w:highlight w:val="none"/>
                <w:lang w:bidi="ar"/>
              </w:rPr>
              <w:t>企业实力</w:t>
            </w:r>
          </w:p>
          <w:p>
            <w:pPr>
              <w:pStyle w:val="6"/>
              <w:spacing w:before="0" w:after="0" w:line="440" w:lineRule="exact"/>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（6分）</w:t>
            </w:r>
          </w:p>
        </w:tc>
        <w:tc>
          <w:tcPr>
            <w:tcW w:w="8441" w:type="dxa"/>
            <w:gridSpan w:val="2"/>
            <w:noWrap w:val="0"/>
            <w:vAlign w:val="center"/>
          </w:tcPr>
          <w:p>
            <w:pPr>
              <w:pStyle w:val="6"/>
              <w:spacing w:before="0" w:after="0" w:line="4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供应商提供有效期内的质量管理体系认证证书、环境管理体系认证证书、职业健康安全管理体系认证证书认证，每提供一项得2分，最多得6分</w:t>
            </w:r>
            <w:r>
              <w:rPr>
                <w:rFonts w:hint="eastAsia" w:ascii="宋体" w:hAnsi="宋体" w:cs="宋体"/>
                <w:b/>
                <w:bCs/>
                <w:color w:val="auto"/>
                <w:kern w:val="2"/>
                <w:sz w:val="21"/>
                <w:szCs w:val="21"/>
                <w:highlight w:val="none"/>
              </w:rPr>
              <w:t>（需提供证书复印件加盖供应商公章）</w:t>
            </w: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1" w:type="dxa"/>
            <w:gridSpan w:val="3"/>
            <w:noWrap w:val="0"/>
            <w:vAlign w:val="center"/>
          </w:tcPr>
          <w:p>
            <w:pPr>
              <w:pStyle w:val="6"/>
              <w:spacing w:before="0" w:after="0" w:line="440" w:lineRule="exact"/>
              <w:ind w:firstLine="420" w:firstLineChars="20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合计：100分</w:t>
            </w:r>
          </w:p>
        </w:tc>
      </w:tr>
    </w:tbl>
    <w:p>
      <w:pPr>
        <w:pStyle w:val="7"/>
        <w:spacing w:line="360" w:lineRule="exact"/>
        <w:ind w:firstLine="211" w:firstLineChars="100"/>
        <w:rPr>
          <w:rFonts w:hint="eastAsia" w:cs="宋体"/>
          <w:b/>
          <w:color w:val="auto"/>
          <w:highlight w:val="none"/>
        </w:rPr>
      </w:pPr>
      <w:r>
        <w:rPr>
          <w:rFonts w:hint="eastAsia" w:cs="宋体"/>
          <w:b/>
          <w:color w:val="auto"/>
          <w:highlight w:val="none"/>
        </w:rPr>
        <w:t>注：1、针对评分标准中评分的每一条，供应商均应提供相关资料并作出相应说明供评委评判，不提供相关资料的视为不具备该项得分的条件，资料须编好目录及页码。</w:t>
      </w:r>
    </w:p>
    <w:p>
      <w:pPr>
        <w:pStyle w:val="7"/>
        <w:spacing w:line="360" w:lineRule="exact"/>
        <w:ind w:firstLine="527" w:firstLineChars="250"/>
        <w:rPr>
          <w:rFonts w:hint="eastAsia" w:cs="宋体"/>
          <w:b/>
          <w:color w:val="auto"/>
          <w:highlight w:val="none"/>
        </w:rPr>
      </w:pPr>
      <w:r>
        <w:rPr>
          <w:rFonts w:hint="eastAsia" w:cs="宋体"/>
          <w:b/>
          <w:color w:val="auto"/>
          <w:highlight w:val="none"/>
        </w:rPr>
        <w:t>2、供应商在投标时应备带评审时涉及到的相关证明文件的原件，以供评委会审查。相关证明文件的原件与响应文件同时提交，过后概不接受。</w:t>
      </w:r>
    </w:p>
    <w:p>
      <w:pPr>
        <w:pStyle w:val="7"/>
        <w:spacing w:line="360" w:lineRule="exact"/>
        <w:ind w:firstLine="527" w:firstLineChars="250"/>
        <w:rPr>
          <w:rFonts w:hint="eastAsia" w:cs="宋体"/>
          <w:b/>
          <w:color w:val="auto"/>
          <w:highlight w:val="none"/>
        </w:rPr>
      </w:pPr>
      <w:r>
        <w:rPr>
          <w:rFonts w:hint="eastAsia" w:cs="宋体"/>
          <w:b/>
          <w:color w:val="auto"/>
          <w:highlight w:val="none"/>
        </w:rPr>
        <w:t>3、若发现有提供虚假的证明材料，视为无效投标。</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411E1"/>
    <w:multiLevelType w:val="singleLevel"/>
    <w:tmpl w:val="13A411E1"/>
    <w:lvl w:ilvl="0" w:tentative="0">
      <w:start w:val="7"/>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YTNlZTVkNGM0ZWQwOGI5ZjE2MGNhYWFkNmNlYWYifQ=="/>
  </w:docVars>
  <w:rsids>
    <w:rsidRoot w:val="45394872"/>
    <w:rsid w:val="4539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tabs>
        <w:tab w:val="left" w:pos="0"/>
        <w:tab w:val="left" w:pos="993"/>
        <w:tab w:val="left" w:pos="1134"/>
      </w:tabs>
      <w:spacing w:line="500" w:lineRule="exact"/>
      <w:ind w:firstLine="567"/>
    </w:pPr>
    <w:rPr>
      <w:rFonts w:ascii="宋体" w:hAnsi="Calibri"/>
      <w:sz w:val="28"/>
    </w:rPr>
  </w:style>
  <w:style w:type="paragraph" w:customStyle="1" w:styleId="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
    <w:name w:val="正文（缩进）"/>
    <w:basedOn w:val="1"/>
    <w:next w:val="1"/>
    <w:qFormat/>
    <w:uiPriority w:val="0"/>
    <w:pPr>
      <w:autoSpaceDE w:val="0"/>
      <w:autoSpaceDN w:val="0"/>
      <w:spacing w:line="360" w:lineRule="auto"/>
      <w:ind w:firstLine="200" w:firstLineChars="200"/>
    </w:pPr>
    <w:rPr>
      <w:rFonts w:ascii="宋体" w:hAnsi="宋体"/>
      <w:kern w:val="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2024-02-19T08:21:00Z</dcterms:created>
  <dc:creator>唐磊</dc:creator>
  <cp:lastModifiedBy>唐磊</cp:lastModifiedBy>
  <dcterms:modified xsi:type="dcterms:W3CDTF">2024-02-19T08:21:41Z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CF65454953844A4D9199A3DF38D2305A_11</vt:lpwstr>
  </property>
</Properties>
</file>