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4710" w14:textId="77777777" w:rsidR="00776FB2" w:rsidRPr="00022D37" w:rsidRDefault="00776FB2" w:rsidP="00776FB2">
      <w:pPr>
        <w:jc w:val="center"/>
        <w:outlineLvl w:val="0"/>
        <w:rPr>
          <w:rStyle w:val="a8"/>
          <w:rFonts w:ascii="宋体" w:hAnsi="宋体" w:cs="宋体"/>
          <w:bCs/>
          <w:color w:val="000000" w:themeColor="text1"/>
          <w:sz w:val="32"/>
        </w:rPr>
      </w:pPr>
      <w:bookmarkStart w:id="0" w:name="_Hlk148605199"/>
      <w:r w:rsidRPr="00022D37">
        <w:rPr>
          <w:rStyle w:val="a8"/>
          <w:rFonts w:ascii="宋体" w:hAnsi="宋体" w:cs="宋体" w:hint="eastAsia"/>
          <w:bCs/>
          <w:color w:val="000000" w:themeColor="text1"/>
          <w:sz w:val="32"/>
        </w:rPr>
        <w:t>评审方法和评审标准</w:t>
      </w:r>
    </w:p>
    <w:bookmarkEnd w:id="0"/>
    <w:p w14:paraId="4867F16B" w14:textId="77777777" w:rsidR="00022D37" w:rsidRPr="00022D37" w:rsidRDefault="00022D37" w:rsidP="00022D37">
      <w:pPr>
        <w:ind w:firstLineChars="200" w:firstLine="422"/>
        <w:rPr>
          <w:rFonts w:ascii="宋体" w:hAnsi="宋体" w:cs="宋体"/>
          <w:b/>
          <w:szCs w:val="21"/>
        </w:rPr>
      </w:pPr>
      <w:r w:rsidRPr="00022D37">
        <w:rPr>
          <w:rFonts w:ascii="宋体" w:hAnsi="宋体" w:cs="宋体" w:hint="eastAsia"/>
          <w:b/>
          <w:szCs w:val="21"/>
        </w:rPr>
        <w:t>一、评标方法</w:t>
      </w:r>
    </w:p>
    <w:p w14:paraId="56A56FB6" w14:textId="77777777" w:rsidR="00022D37" w:rsidRPr="00022D37" w:rsidRDefault="00022D37" w:rsidP="00022D37">
      <w:pPr>
        <w:ind w:firstLineChars="200" w:firstLine="420"/>
        <w:rPr>
          <w:rFonts w:ascii="宋体" w:hAnsi="宋体" w:cs="宋体"/>
        </w:rPr>
      </w:pPr>
      <w:r w:rsidRPr="00022D37">
        <w:rPr>
          <w:rFonts w:ascii="宋体" w:hAnsi="宋体" w:cs="宋体" w:hint="eastAsia"/>
        </w:rPr>
        <w:t>本项目采用综合评分法，评委会将对确定为实质性响应磋商文件要求的磋商响应文件进行评价和比较。评标结果按评审后得分由高到低顺序排列。得分相同的，按磋商报价由低到高顺序排列。得分且磋商报价相同的并列，磋商响应文件满足磋商文件全部实质性要求，按照评审因素的量化指标评审得分最高的供应商为排名第一的成交候选人。</w:t>
      </w:r>
    </w:p>
    <w:p w14:paraId="23BB6ACB" w14:textId="77777777" w:rsidR="00022D37" w:rsidRPr="00022D37" w:rsidRDefault="00022D37" w:rsidP="00022D37">
      <w:pPr>
        <w:ind w:firstLineChars="200" w:firstLine="422"/>
        <w:rPr>
          <w:rFonts w:ascii="宋体" w:hAnsi="宋体" w:cs="宋体"/>
          <w:b/>
        </w:rPr>
      </w:pPr>
      <w:bookmarkStart w:id="1" w:name="_Toc449017024"/>
      <w:bookmarkStart w:id="2" w:name="_Toc449016388"/>
      <w:bookmarkStart w:id="3" w:name="_Hlk148687120"/>
      <w:r w:rsidRPr="00022D37">
        <w:rPr>
          <w:rFonts w:ascii="宋体" w:hAnsi="宋体" w:cs="宋体" w:hint="eastAsia"/>
          <w:b/>
        </w:rPr>
        <w:t>二、小型和微型企业产品价格扣除及政府采购</w:t>
      </w:r>
      <w:proofErr w:type="gramStart"/>
      <w:r w:rsidRPr="00022D37">
        <w:rPr>
          <w:rFonts w:ascii="宋体" w:hAnsi="宋体" w:cs="宋体" w:hint="eastAsia"/>
          <w:b/>
        </w:rPr>
        <w:t>不</w:t>
      </w:r>
      <w:proofErr w:type="gramEnd"/>
      <w:r w:rsidRPr="00022D37">
        <w:rPr>
          <w:rFonts w:ascii="宋体" w:hAnsi="宋体" w:cs="宋体" w:hint="eastAsia"/>
          <w:b/>
        </w:rPr>
        <w:t>诚信记录扣分评审</w:t>
      </w:r>
      <w:bookmarkEnd w:id="1"/>
      <w:bookmarkEnd w:id="2"/>
    </w:p>
    <w:p w14:paraId="67FCA0C5" w14:textId="77777777" w:rsidR="00022D37" w:rsidRPr="00022D37" w:rsidRDefault="00022D37" w:rsidP="00022D37">
      <w:pPr>
        <w:ind w:firstLineChars="200" w:firstLine="420"/>
        <w:rPr>
          <w:szCs w:val="21"/>
        </w:rPr>
      </w:pPr>
      <w:r w:rsidRPr="00022D37">
        <w:rPr>
          <w:rFonts w:hint="eastAsia"/>
          <w:szCs w:val="21"/>
        </w:rPr>
        <w:t>1</w:t>
      </w:r>
      <w:r w:rsidRPr="00022D37">
        <w:rPr>
          <w:rFonts w:hint="eastAsia"/>
          <w:szCs w:val="21"/>
        </w:rPr>
        <w:t>、小微型企业价格扣除</w:t>
      </w:r>
    </w:p>
    <w:p w14:paraId="61B09A27" w14:textId="77777777" w:rsidR="00022D37" w:rsidRPr="00022D37" w:rsidRDefault="00022D37" w:rsidP="00022D37">
      <w:pPr>
        <w:ind w:firstLineChars="200" w:firstLine="420"/>
        <w:rPr>
          <w:szCs w:val="21"/>
        </w:rPr>
      </w:pPr>
      <w:r w:rsidRPr="00022D37">
        <w:rPr>
          <w:rFonts w:hint="eastAsia"/>
          <w:szCs w:val="21"/>
        </w:rPr>
        <w:t>（</w:t>
      </w:r>
      <w:r w:rsidRPr="00022D37">
        <w:rPr>
          <w:rFonts w:hint="eastAsia"/>
          <w:szCs w:val="21"/>
        </w:rPr>
        <w:t>1</w:t>
      </w:r>
      <w:r w:rsidRPr="00022D37">
        <w:rPr>
          <w:rFonts w:hint="eastAsia"/>
          <w:szCs w:val="21"/>
        </w:rPr>
        <w:t>）本项目对小型和微型企业服务给予</w:t>
      </w:r>
      <w:r w:rsidRPr="00022D37">
        <w:rPr>
          <w:rFonts w:hint="eastAsia"/>
          <w:szCs w:val="21"/>
        </w:rPr>
        <w:t>20%</w:t>
      </w:r>
      <w:r w:rsidRPr="00022D37">
        <w:rPr>
          <w:rFonts w:hint="eastAsia"/>
          <w:szCs w:val="21"/>
        </w:rPr>
        <w:t>扣除价格，用扣除后的价格参与评审。</w:t>
      </w:r>
    </w:p>
    <w:p w14:paraId="4F16BC48" w14:textId="77777777" w:rsidR="00022D37" w:rsidRPr="00022D37" w:rsidRDefault="00022D37" w:rsidP="00022D37">
      <w:pPr>
        <w:ind w:firstLineChars="200" w:firstLine="420"/>
        <w:rPr>
          <w:szCs w:val="21"/>
        </w:rPr>
      </w:pPr>
      <w:r w:rsidRPr="00022D37">
        <w:rPr>
          <w:rFonts w:hint="eastAsia"/>
          <w:szCs w:val="21"/>
        </w:rPr>
        <w:t>（</w:t>
      </w:r>
      <w:r w:rsidRPr="00022D37">
        <w:rPr>
          <w:rFonts w:hint="eastAsia"/>
          <w:szCs w:val="21"/>
        </w:rPr>
        <w:t>2</w:t>
      </w:r>
      <w:r w:rsidRPr="00022D37">
        <w:rPr>
          <w:rFonts w:hint="eastAsia"/>
          <w:szCs w:val="21"/>
        </w:rPr>
        <w:t>）供应商需按照采购文件的要求提供相应的《企业声明函》。</w:t>
      </w:r>
    </w:p>
    <w:p w14:paraId="3642087F" w14:textId="77777777" w:rsidR="00022D37" w:rsidRPr="00022D37" w:rsidRDefault="00022D37" w:rsidP="00022D37">
      <w:pPr>
        <w:ind w:firstLineChars="200" w:firstLine="420"/>
        <w:rPr>
          <w:rFonts w:ascii="宋体" w:hAnsi="宋体"/>
          <w:szCs w:val="21"/>
        </w:rPr>
      </w:pPr>
      <w:r w:rsidRPr="00022D37">
        <w:rPr>
          <w:rFonts w:hint="eastAsia"/>
          <w:szCs w:val="21"/>
        </w:rPr>
        <w:t>（</w:t>
      </w:r>
      <w:r w:rsidRPr="00022D37">
        <w:rPr>
          <w:rFonts w:hint="eastAsia"/>
          <w:szCs w:val="21"/>
        </w:rPr>
        <w:t>3</w:t>
      </w:r>
      <w:r w:rsidRPr="00022D37">
        <w:rPr>
          <w:rFonts w:hint="eastAsia"/>
          <w:szCs w:val="21"/>
        </w:rPr>
        <w:t>）企业标准请参照《关于印发中小企业划型标准规定的通知》（工信部联企业</w:t>
      </w:r>
      <w:r w:rsidRPr="00022D37">
        <w:rPr>
          <w:rFonts w:hint="eastAsia"/>
          <w:szCs w:val="21"/>
        </w:rPr>
        <w:t>[2011]300</w:t>
      </w:r>
      <w:r w:rsidRPr="00022D37">
        <w:rPr>
          <w:rFonts w:hint="eastAsia"/>
          <w:szCs w:val="21"/>
        </w:rPr>
        <w:t>号）文件规定自行填写。</w:t>
      </w:r>
    </w:p>
    <w:p w14:paraId="1E4CD105" w14:textId="77777777" w:rsidR="00022D37" w:rsidRPr="00022D37" w:rsidRDefault="00022D37" w:rsidP="00022D37">
      <w:pPr>
        <w:ind w:firstLineChars="200" w:firstLine="420"/>
        <w:rPr>
          <w:szCs w:val="21"/>
        </w:rPr>
      </w:pPr>
      <w:r w:rsidRPr="00022D37">
        <w:rPr>
          <w:szCs w:val="21"/>
        </w:rPr>
        <w:t>2</w:t>
      </w:r>
      <w:r w:rsidRPr="00022D37">
        <w:rPr>
          <w:szCs w:val="21"/>
        </w:rPr>
        <w:t>、残疾人福利单位</w:t>
      </w:r>
    </w:p>
    <w:p w14:paraId="03FB8157" w14:textId="77777777" w:rsidR="00022D37" w:rsidRPr="00022D37" w:rsidRDefault="00022D37" w:rsidP="00022D37">
      <w:pPr>
        <w:ind w:firstLineChars="200" w:firstLine="420"/>
        <w:rPr>
          <w:szCs w:val="21"/>
        </w:rPr>
      </w:pPr>
      <w:r w:rsidRPr="00022D37">
        <w:rPr>
          <w:szCs w:val="21"/>
        </w:rPr>
        <w:t>（</w:t>
      </w:r>
      <w:r w:rsidRPr="00022D37">
        <w:rPr>
          <w:szCs w:val="21"/>
        </w:rPr>
        <w:t>1</w:t>
      </w:r>
      <w:r w:rsidRPr="00022D37">
        <w:rPr>
          <w:szCs w:val="21"/>
        </w:rPr>
        <w:t>）</w:t>
      </w:r>
      <w:r w:rsidRPr="00022D37">
        <w:rPr>
          <w:rFonts w:hint="eastAsia"/>
          <w:szCs w:val="21"/>
        </w:rPr>
        <w:t>本项目对残疾人福利性单位视同小型、微型企业，给予</w:t>
      </w:r>
      <w:r w:rsidRPr="00022D37">
        <w:rPr>
          <w:rFonts w:hint="eastAsia"/>
          <w:szCs w:val="21"/>
        </w:rPr>
        <w:t>20%</w:t>
      </w:r>
      <w:r w:rsidRPr="00022D37">
        <w:rPr>
          <w:rFonts w:hint="eastAsia"/>
          <w:szCs w:val="21"/>
        </w:rPr>
        <w:t>价格扣除，用扣除后的价格参与评审。</w:t>
      </w:r>
    </w:p>
    <w:p w14:paraId="629D95E2" w14:textId="77777777" w:rsidR="00022D37" w:rsidRPr="00022D37" w:rsidRDefault="00022D37" w:rsidP="00022D37">
      <w:pPr>
        <w:ind w:firstLineChars="200" w:firstLine="420"/>
        <w:rPr>
          <w:szCs w:val="21"/>
        </w:rPr>
      </w:pPr>
      <w:r w:rsidRPr="00022D37">
        <w:rPr>
          <w:szCs w:val="21"/>
        </w:rPr>
        <w:t>（</w:t>
      </w:r>
      <w:r w:rsidRPr="00022D37">
        <w:rPr>
          <w:szCs w:val="21"/>
        </w:rPr>
        <w:t>2</w:t>
      </w:r>
      <w:r w:rsidRPr="00022D37">
        <w:rPr>
          <w:szCs w:val="21"/>
        </w:rPr>
        <w:t>）残疾人福利单位需按照采购文件的要求提供《残疾人福利性单位声明函》。</w:t>
      </w:r>
    </w:p>
    <w:p w14:paraId="528BF08B" w14:textId="77777777" w:rsidR="00022D37" w:rsidRPr="00022D37" w:rsidRDefault="00022D37" w:rsidP="00022D37">
      <w:pPr>
        <w:ind w:firstLineChars="200" w:firstLine="420"/>
        <w:rPr>
          <w:szCs w:val="21"/>
        </w:rPr>
      </w:pPr>
      <w:r w:rsidRPr="00022D37">
        <w:rPr>
          <w:szCs w:val="21"/>
        </w:rPr>
        <w:t>（</w:t>
      </w:r>
      <w:r w:rsidRPr="00022D37">
        <w:rPr>
          <w:szCs w:val="21"/>
        </w:rPr>
        <w:t>3</w:t>
      </w:r>
      <w:r w:rsidRPr="00022D37">
        <w:rPr>
          <w:szCs w:val="21"/>
        </w:rPr>
        <w:t>）残疾人福利单位标准请参照《关于促进残疾人就业政府采购政策的通知》（财库〔</w:t>
      </w:r>
      <w:r w:rsidRPr="00022D37">
        <w:rPr>
          <w:szCs w:val="21"/>
        </w:rPr>
        <w:t>2017</w:t>
      </w:r>
      <w:r w:rsidRPr="00022D37">
        <w:rPr>
          <w:szCs w:val="21"/>
        </w:rPr>
        <w:t>〕</w:t>
      </w:r>
      <w:r w:rsidRPr="00022D37">
        <w:rPr>
          <w:szCs w:val="21"/>
        </w:rPr>
        <w:t>141</w:t>
      </w:r>
      <w:r w:rsidRPr="00022D37">
        <w:rPr>
          <w:szCs w:val="21"/>
        </w:rPr>
        <w:t>号）。</w:t>
      </w:r>
    </w:p>
    <w:p w14:paraId="5D97DE7C" w14:textId="77777777" w:rsidR="00022D37" w:rsidRPr="00022D37" w:rsidRDefault="00022D37" w:rsidP="00022D37">
      <w:pPr>
        <w:ind w:firstLineChars="200" w:firstLine="420"/>
        <w:rPr>
          <w:szCs w:val="21"/>
        </w:rPr>
      </w:pPr>
      <w:r w:rsidRPr="00022D37">
        <w:rPr>
          <w:szCs w:val="21"/>
        </w:rPr>
        <w:t>3</w:t>
      </w:r>
      <w:r w:rsidRPr="00022D37">
        <w:rPr>
          <w:szCs w:val="21"/>
        </w:rPr>
        <w:t>、监狱和戒毒企业</w:t>
      </w:r>
    </w:p>
    <w:p w14:paraId="263F1AA8" w14:textId="77777777" w:rsidR="00022D37" w:rsidRPr="00022D37" w:rsidRDefault="00022D37" w:rsidP="00022D37">
      <w:pPr>
        <w:ind w:firstLineChars="200" w:firstLine="420"/>
        <w:rPr>
          <w:szCs w:val="21"/>
        </w:rPr>
      </w:pPr>
      <w:r w:rsidRPr="00022D37">
        <w:rPr>
          <w:szCs w:val="21"/>
        </w:rPr>
        <w:t>（</w:t>
      </w:r>
      <w:r w:rsidRPr="00022D37">
        <w:rPr>
          <w:szCs w:val="21"/>
        </w:rPr>
        <w:t>1</w:t>
      </w:r>
      <w:r w:rsidRPr="00022D37">
        <w:rPr>
          <w:szCs w:val="21"/>
        </w:rPr>
        <w:t>）</w:t>
      </w:r>
      <w:r w:rsidRPr="00022D37">
        <w:rPr>
          <w:rFonts w:hint="eastAsia"/>
          <w:szCs w:val="21"/>
        </w:rPr>
        <w:t>本项目对监狱和戒毒企业（简称监狱企业）视同小型、微型企业，给予</w:t>
      </w:r>
      <w:r w:rsidRPr="00022D37">
        <w:rPr>
          <w:rFonts w:hint="eastAsia"/>
          <w:szCs w:val="21"/>
        </w:rPr>
        <w:t>20%</w:t>
      </w:r>
      <w:r w:rsidRPr="00022D37">
        <w:rPr>
          <w:rFonts w:hint="eastAsia"/>
          <w:szCs w:val="21"/>
        </w:rPr>
        <w:t>价格扣除，用扣除后的价格参与评审。</w:t>
      </w:r>
    </w:p>
    <w:p w14:paraId="5DEE702D" w14:textId="77777777" w:rsidR="00022D37" w:rsidRPr="00022D37" w:rsidRDefault="00022D37" w:rsidP="00022D37">
      <w:pPr>
        <w:ind w:firstLineChars="200" w:firstLine="420"/>
        <w:rPr>
          <w:szCs w:val="21"/>
        </w:rPr>
      </w:pPr>
      <w:r w:rsidRPr="00022D37">
        <w:rPr>
          <w:szCs w:val="21"/>
        </w:rPr>
        <w:t>（</w:t>
      </w:r>
      <w:r w:rsidRPr="00022D37">
        <w:rPr>
          <w:szCs w:val="21"/>
        </w:rPr>
        <w:t>2</w:t>
      </w:r>
      <w:r w:rsidRPr="00022D37">
        <w:rPr>
          <w:szCs w:val="21"/>
        </w:rPr>
        <w:t>）监狱企业参加政府采购活动时，需提供由省级以上监狱管理局、戒毒管理局</w:t>
      </w:r>
      <w:r w:rsidRPr="00022D37">
        <w:rPr>
          <w:szCs w:val="21"/>
        </w:rPr>
        <w:t>(</w:t>
      </w:r>
      <w:r w:rsidRPr="00022D37">
        <w:rPr>
          <w:szCs w:val="21"/>
        </w:rPr>
        <w:t>含新疆生产建设兵团</w:t>
      </w:r>
      <w:r w:rsidRPr="00022D37">
        <w:rPr>
          <w:szCs w:val="21"/>
        </w:rPr>
        <w:t>)</w:t>
      </w:r>
      <w:r w:rsidRPr="00022D37">
        <w:rPr>
          <w:szCs w:val="21"/>
        </w:rPr>
        <w:t>出具的属于监狱企业的证明文件。供应商如不提供上述证明文件，价格将不做相应扣除。</w:t>
      </w:r>
    </w:p>
    <w:p w14:paraId="1F5263B0" w14:textId="77777777" w:rsidR="00022D37" w:rsidRPr="00022D37" w:rsidRDefault="00022D37" w:rsidP="00022D37">
      <w:pPr>
        <w:ind w:firstLineChars="200" w:firstLine="420"/>
        <w:rPr>
          <w:szCs w:val="21"/>
        </w:rPr>
      </w:pPr>
      <w:r w:rsidRPr="00022D37">
        <w:rPr>
          <w:szCs w:val="21"/>
        </w:rPr>
        <w:t>（</w:t>
      </w:r>
      <w:r w:rsidRPr="00022D37">
        <w:rPr>
          <w:szCs w:val="21"/>
        </w:rPr>
        <w:t>3</w:t>
      </w:r>
      <w:r w:rsidRPr="00022D37">
        <w:rPr>
          <w:szCs w:val="21"/>
        </w:rPr>
        <w:t>）监狱企业标准请参照《关于政府采购支持监狱企业发展有关问题的通知》（财库</w:t>
      </w:r>
      <w:r w:rsidRPr="00022D37">
        <w:rPr>
          <w:szCs w:val="21"/>
        </w:rPr>
        <w:t>[2014]68</w:t>
      </w:r>
      <w:r w:rsidRPr="00022D37">
        <w:rPr>
          <w:szCs w:val="21"/>
        </w:rPr>
        <w:t>号）。</w:t>
      </w:r>
    </w:p>
    <w:p w14:paraId="36C71BA6" w14:textId="77777777" w:rsidR="00022D37" w:rsidRPr="00022D37" w:rsidRDefault="00022D37" w:rsidP="00022D37">
      <w:pPr>
        <w:ind w:firstLineChars="200" w:firstLine="420"/>
        <w:rPr>
          <w:szCs w:val="21"/>
        </w:rPr>
      </w:pPr>
      <w:r w:rsidRPr="00022D37">
        <w:rPr>
          <w:rFonts w:hint="eastAsia"/>
          <w:szCs w:val="21"/>
        </w:rPr>
        <w:t>4</w:t>
      </w:r>
      <w:r w:rsidRPr="00022D37">
        <w:rPr>
          <w:rFonts w:hint="eastAsia"/>
          <w:szCs w:val="21"/>
        </w:rPr>
        <w:t>、残疾人福利单位、监狱企业属于小型、微型企业的，不重复享受政策。</w:t>
      </w:r>
    </w:p>
    <w:p w14:paraId="0F7C7870" w14:textId="77777777" w:rsidR="00022D37" w:rsidRPr="00022D37" w:rsidRDefault="00022D37" w:rsidP="00022D37">
      <w:pPr>
        <w:ind w:firstLineChars="200" w:firstLine="420"/>
        <w:rPr>
          <w:szCs w:val="21"/>
        </w:rPr>
      </w:pPr>
      <w:r w:rsidRPr="00022D37">
        <w:rPr>
          <w:rFonts w:hint="eastAsia"/>
          <w:szCs w:val="21"/>
        </w:rPr>
        <w:t>5</w:t>
      </w:r>
      <w:r w:rsidRPr="00022D37">
        <w:rPr>
          <w:rFonts w:hint="eastAsia"/>
          <w:szCs w:val="21"/>
        </w:rPr>
        <w:t>、大中型企业和其他自然人、法人或者其他组织并与小型、微型企业（残疾人福利单位、监狱企业）组成联合体共同参加政府采购活动。联合协议中约定，小型、微型企业（残</w:t>
      </w:r>
      <w:r w:rsidRPr="00022D37">
        <w:rPr>
          <w:rFonts w:hint="eastAsia"/>
          <w:szCs w:val="21"/>
        </w:rPr>
        <w:lastRenderedPageBreak/>
        <w:t>疾人福利单位、监狱企业）的协议合同金额占到联合体协议合同总金额</w:t>
      </w:r>
      <w:r w:rsidRPr="00022D37">
        <w:rPr>
          <w:rFonts w:hint="eastAsia"/>
          <w:szCs w:val="21"/>
        </w:rPr>
        <w:t>30%</w:t>
      </w:r>
      <w:r w:rsidRPr="00022D37">
        <w:rPr>
          <w:rFonts w:hint="eastAsia"/>
          <w:szCs w:val="21"/>
        </w:rPr>
        <w:t>以上的，给予联合体</w:t>
      </w:r>
      <w:r w:rsidRPr="00022D37">
        <w:rPr>
          <w:rFonts w:hint="eastAsia"/>
          <w:szCs w:val="21"/>
        </w:rPr>
        <w:t>6%</w:t>
      </w:r>
      <w:r w:rsidRPr="00022D37">
        <w:rPr>
          <w:rFonts w:hint="eastAsia"/>
          <w:szCs w:val="21"/>
        </w:rPr>
        <w:t>的价格扣除，用扣除后的价格参与评审。</w:t>
      </w:r>
    </w:p>
    <w:p w14:paraId="35251EF4" w14:textId="77777777" w:rsidR="00022D37" w:rsidRPr="00022D37" w:rsidRDefault="00022D37" w:rsidP="00022D37">
      <w:pPr>
        <w:ind w:firstLineChars="200" w:firstLine="420"/>
        <w:rPr>
          <w:szCs w:val="21"/>
        </w:rPr>
      </w:pPr>
      <w:r w:rsidRPr="00022D37">
        <w:rPr>
          <w:rFonts w:hint="eastAsia"/>
          <w:szCs w:val="21"/>
        </w:rPr>
        <w:t>6</w:t>
      </w:r>
      <w:r w:rsidRPr="00022D37">
        <w:rPr>
          <w:rFonts w:hint="eastAsia"/>
          <w:szCs w:val="21"/>
        </w:rPr>
        <w:t>、联合体各方均为小型、微型企业（残疾人福利单位、监狱企业）的，联合体享受</w:t>
      </w:r>
      <w:r w:rsidRPr="00022D37">
        <w:rPr>
          <w:rFonts w:hint="eastAsia"/>
          <w:szCs w:val="21"/>
        </w:rPr>
        <w:t>20%</w:t>
      </w:r>
      <w:r w:rsidRPr="00022D37">
        <w:rPr>
          <w:rFonts w:hint="eastAsia"/>
          <w:szCs w:val="21"/>
        </w:rPr>
        <w:t>价格扣除，用扣除后的价格参与评审。</w:t>
      </w:r>
    </w:p>
    <w:p w14:paraId="6C214E4E" w14:textId="77777777" w:rsidR="00022D37" w:rsidRPr="00022D37" w:rsidRDefault="00022D37" w:rsidP="00022D37">
      <w:pPr>
        <w:ind w:firstLineChars="200" w:firstLine="420"/>
        <w:rPr>
          <w:szCs w:val="21"/>
        </w:rPr>
      </w:pPr>
      <w:r w:rsidRPr="00022D37">
        <w:rPr>
          <w:szCs w:val="21"/>
        </w:rPr>
        <w:t>7</w:t>
      </w:r>
      <w:r w:rsidRPr="00022D37">
        <w:rPr>
          <w:szCs w:val="21"/>
        </w:rPr>
        <w:t>、根据《江苏省政府采购供应商监督管理暂行办法》的规定，诚信</w:t>
      </w:r>
      <w:proofErr w:type="gramStart"/>
      <w:r w:rsidRPr="00022D37">
        <w:rPr>
          <w:szCs w:val="21"/>
        </w:rPr>
        <w:t>记录分</w:t>
      </w:r>
      <w:proofErr w:type="gramEnd"/>
      <w:r w:rsidRPr="00022D37">
        <w:rPr>
          <w:szCs w:val="21"/>
        </w:rPr>
        <w:t>每减</w:t>
      </w:r>
      <w:r w:rsidRPr="00022D37">
        <w:rPr>
          <w:szCs w:val="21"/>
        </w:rPr>
        <w:t>10</w:t>
      </w:r>
      <w:r w:rsidRPr="00022D37">
        <w:rPr>
          <w:szCs w:val="21"/>
        </w:rPr>
        <w:t>分，给予本项目总分值</w:t>
      </w:r>
      <w:r w:rsidRPr="00022D37">
        <w:rPr>
          <w:szCs w:val="21"/>
        </w:rPr>
        <w:t>2%</w:t>
      </w:r>
      <w:r w:rsidRPr="00022D37">
        <w:rPr>
          <w:szCs w:val="21"/>
        </w:rPr>
        <w:t>的扣分，扣分最多不超过本项目总分值</w:t>
      </w:r>
      <w:r w:rsidRPr="00022D37">
        <w:rPr>
          <w:szCs w:val="21"/>
        </w:rPr>
        <w:t>6%</w:t>
      </w:r>
      <w:r w:rsidRPr="00022D37">
        <w:rPr>
          <w:szCs w:val="21"/>
        </w:rPr>
        <w:t>。</w:t>
      </w:r>
    </w:p>
    <w:p w14:paraId="54C5F41B" w14:textId="77777777" w:rsidR="00022D37" w:rsidRPr="00022D37" w:rsidRDefault="00022D37" w:rsidP="00022D37">
      <w:pPr>
        <w:ind w:firstLineChars="200" w:firstLine="422"/>
        <w:rPr>
          <w:rFonts w:ascii="宋体" w:hAnsi="宋体" w:cs="宋体"/>
          <w:b/>
          <w:szCs w:val="21"/>
        </w:rPr>
      </w:pPr>
      <w:r w:rsidRPr="00022D37">
        <w:rPr>
          <w:rFonts w:ascii="宋体" w:hAnsi="宋体" w:cs="宋体" w:hint="eastAsia"/>
          <w:b/>
          <w:szCs w:val="21"/>
        </w:rPr>
        <w:t>三、评审标准</w:t>
      </w:r>
      <w:bookmarkEnd w:id="3"/>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268"/>
        <w:gridCol w:w="6213"/>
      </w:tblGrid>
      <w:tr w:rsidR="00022D37" w:rsidRPr="00022D37" w14:paraId="51D6844E" w14:textId="77777777" w:rsidTr="00C22119">
        <w:trPr>
          <w:trHeight w:val="557"/>
          <w:tblHeader/>
          <w:jc w:val="center"/>
        </w:trPr>
        <w:tc>
          <w:tcPr>
            <w:tcW w:w="1213" w:type="dxa"/>
            <w:tcBorders>
              <w:top w:val="single" w:sz="4" w:space="0" w:color="auto"/>
              <w:left w:val="single" w:sz="4" w:space="0" w:color="auto"/>
              <w:bottom w:val="single" w:sz="4" w:space="0" w:color="auto"/>
              <w:right w:val="single" w:sz="4" w:space="0" w:color="auto"/>
            </w:tcBorders>
            <w:vAlign w:val="center"/>
          </w:tcPr>
          <w:p w14:paraId="49328DB2" w14:textId="77777777" w:rsidR="00022D37" w:rsidRPr="00022D37" w:rsidRDefault="00022D37" w:rsidP="00C22119">
            <w:pPr>
              <w:widowControl/>
              <w:spacing w:line="240" w:lineRule="auto"/>
              <w:ind w:firstLineChars="150" w:firstLine="316"/>
              <w:rPr>
                <w:rFonts w:ascii="宋体" w:hAnsi="宋体"/>
                <w:b/>
                <w:szCs w:val="21"/>
              </w:rPr>
            </w:pPr>
            <w:bookmarkStart w:id="4" w:name="_Toc436989824"/>
            <w:r w:rsidRPr="00022D37">
              <w:rPr>
                <w:rFonts w:ascii="宋体" w:hAnsi="宋体" w:hint="eastAsia"/>
                <w:b/>
                <w:bCs/>
                <w:szCs w:val="21"/>
              </w:rPr>
              <w:t>项目</w:t>
            </w:r>
          </w:p>
        </w:tc>
        <w:tc>
          <w:tcPr>
            <w:tcW w:w="8481" w:type="dxa"/>
            <w:gridSpan w:val="2"/>
            <w:tcBorders>
              <w:top w:val="single" w:sz="4" w:space="0" w:color="auto"/>
              <w:left w:val="single" w:sz="4" w:space="0" w:color="auto"/>
              <w:bottom w:val="single" w:sz="4" w:space="0" w:color="auto"/>
              <w:right w:val="single" w:sz="4" w:space="0" w:color="auto"/>
            </w:tcBorders>
            <w:vAlign w:val="center"/>
          </w:tcPr>
          <w:p w14:paraId="3372AFFE" w14:textId="77777777" w:rsidR="00022D37" w:rsidRPr="00022D37" w:rsidRDefault="00022D37" w:rsidP="00C22119">
            <w:pPr>
              <w:spacing w:line="240" w:lineRule="auto"/>
              <w:jc w:val="center"/>
              <w:rPr>
                <w:rFonts w:ascii="宋体" w:hAnsi="宋体"/>
                <w:b/>
                <w:szCs w:val="21"/>
              </w:rPr>
            </w:pPr>
            <w:r w:rsidRPr="00022D37">
              <w:rPr>
                <w:rFonts w:ascii="宋体" w:hAnsi="宋体" w:hint="eastAsia"/>
                <w:b/>
                <w:bCs/>
                <w:szCs w:val="21"/>
              </w:rPr>
              <w:t>评分标准</w:t>
            </w:r>
          </w:p>
        </w:tc>
      </w:tr>
      <w:tr w:rsidR="00022D37" w:rsidRPr="00022D37" w14:paraId="2337E1CD" w14:textId="77777777" w:rsidTr="00C22119">
        <w:trPr>
          <w:trHeight w:val="824"/>
          <w:jc w:val="center"/>
        </w:trPr>
        <w:tc>
          <w:tcPr>
            <w:tcW w:w="1213" w:type="dxa"/>
            <w:tcBorders>
              <w:top w:val="single" w:sz="4" w:space="0" w:color="auto"/>
              <w:left w:val="single" w:sz="4" w:space="0" w:color="auto"/>
              <w:bottom w:val="single" w:sz="4" w:space="0" w:color="auto"/>
              <w:right w:val="single" w:sz="4" w:space="0" w:color="auto"/>
            </w:tcBorders>
            <w:vAlign w:val="center"/>
          </w:tcPr>
          <w:p w14:paraId="2D9E86CB"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价格</w:t>
            </w:r>
          </w:p>
          <w:p w14:paraId="35A5E726"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w:t>
            </w:r>
            <w:r w:rsidRPr="00022D37">
              <w:rPr>
                <w:rFonts w:ascii="宋体" w:hAnsi="宋体"/>
                <w:szCs w:val="21"/>
              </w:rPr>
              <w:t>10</w:t>
            </w:r>
            <w:r w:rsidRPr="00022D37">
              <w:rPr>
                <w:rFonts w:ascii="宋体" w:hAnsi="宋体" w:hint="eastAsia"/>
                <w:szCs w:val="21"/>
              </w:rPr>
              <w:t>分）</w:t>
            </w:r>
          </w:p>
        </w:tc>
        <w:tc>
          <w:tcPr>
            <w:tcW w:w="8481" w:type="dxa"/>
            <w:gridSpan w:val="2"/>
            <w:tcBorders>
              <w:top w:val="single" w:sz="4" w:space="0" w:color="auto"/>
              <w:left w:val="single" w:sz="4" w:space="0" w:color="auto"/>
              <w:bottom w:val="single" w:sz="4" w:space="0" w:color="auto"/>
              <w:right w:val="single" w:sz="4" w:space="0" w:color="auto"/>
            </w:tcBorders>
            <w:vAlign w:val="center"/>
          </w:tcPr>
          <w:p w14:paraId="38A168A2" w14:textId="77777777" w:rsidR="00022D37" w:rsidRPr="00022D37" w:rsidRDefault="00022D37" w:rsidP="00C22119">
            <w:pPr>
              <w:spacing w:line="240" w:lineRule="auto"/>
              <w:rPr>
                <w:rFonts w:ascii="宋体" w:hAnsi="宋体" w:cs="楷体_GB2312"/>
                <w:szCs w:val="21"/>
              </w:rPr>
            </w:pPr>
            <w:r w:rsidRPr="00022D37">
              <w:rPr>
                <w:rFonts w:ascii="宋体" w:hAnsi="宋体" w:cs="楷体_GB2312" w:hint="eastAsia"/>
                <w:szCs w:val="21"/>
              </w:rPr>
              <w:t>以满足磋商文件要求的最终最低投标报价为评标基准价，得满分</w:t>
            </w:r>
            <w:r w:rsidRPr="00022D37">
              <w:rPr>
                <w:rFonts w:ascii="宋体" w:hAnsi="宋体" w:cs="楷体_GB2312"/>
                <w:szCs w:val="21"/>
              </w:rPr>
              <w:t>10</w:t>
            </w:r>
            <w:r w:rsidRPr="00022D37">
              <w:rPr>
                <w:rFonts w:ascii="宋体" w:hAnsi="宋体" w:cs="楷体_GB2312" w:hint="eastAsia"/>
                <w:szCs w:val="21"/>
              </w:rPr>
              <w:t>分，其他投标报价得分=（评标基准价/其他投标报价）×</w:t>
            </w:r>
            <w:r w:rsidRPr="00022D37">
              <w:rPr>
                <w:rFonts w:ascii="宋体" w:hAnsi="宋体" w:cs="楷体_GB2312"/>
                <w:szCs w:val="21"/>
              </w:rPr>
              <w:t>10</w:t>
            </w:r>
            <w:r w:rsidRPr="00022D37">
              <w:rPr>
                <w:rFonts w:ascii="宋体" w:hAnsi="宋体" w:cs="楷体_GB2312" w:hint="eastAsia"/>
                <w:szCs w:val="21"/>
              </w:rPr>
              <w:t>×100%（保留两位小数）</w:t>
            </w:r>
          </w:p>
        </w:tc>
      </w:tr>
      <w:tr w:rsidR="00022D37" w:rsidRPr="00022D37" w14:paraId="7A15C1DE" w14:textId="77777777" w:rsidTr="00C22119">
        <w:trPr>
          <w:trHeight w:val="1699"/>
          <w:jc w:val="center"/>
        </w:trPr>
        <w:tc>
          <w:tcPr>
            <w:tcW w:w="1213" w:type="dxa"/>
            <w:vMerge w:val="restart"/>
            <w:tcBorders>
              <w:top w:val="single" w:sz="4" w:space="0" w:color="auto"/>
              <w:left w:val="single" w:sz="4" w:space="0" w:color="auto"/>
              <w:right w:val="single" w:sz="4" w:space="0" w:color="auto"/>
            </w:tcBorders>
            <w:vAlign w:val="center"/>
          </w:tcPr>
          <w:p w14:paraId="31DE2BDF"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服务方案</w:t>
            </w:r>
          </w:p>
          <w:p w14:paraId="3345DEE8" w14:textId="77777777" w:rsidR="00022D37" w:rsidRPr="00022D37" w:rsidRDefault="00022D37" w:rsidP="00C22119">
            <w:pPr>
              <w:spacing w:line="240" w:lineRule="auto"/>
              <w:ind w:firstLine="2"/>
              <w:jc w:val="center"/>
              <w:rPr>
                <w:rFonts w:ascii="宋体" w:hAnsi="宋体"/>
                <w:szCs w:val="21"/>
              </w:rPr>
            </w:pPr>
            <w:r w:rsidRPr="00022D37">
              <w:rPr>
                <w:rFonts w:ascii="宋体" w:hAnsi="宋体" w:hint="eastAsia"/>
                <w:szCs w:val="21"/>
              </w:rPr>
              <w:t>（</w:t>
            </w:r>
            <w:r w:rsidRPr="00022D37">
              <w:rPr>
                <w:rFonts w:ascii="宋体" w:hAnsi="宋体"/>
                <w:szCs w:val="21"/>
              </w:rPr>
              <w:t>45</w:t>
            </w:r>
            <w:r w:rsidRPr="00022D37">
              <w:rPr>
                <w:rFonts w:ascii="宋体" w:hAnsi="宋体" w:hint="eastAsia"/>
                <w:szCs w:val="21"/>
              </w:rPr>
              <w:t>分）</w:t>
            </w:r>
          </w:p>
        </w:tc>
        <w:tc>
          <w:tcPr>
            <w:tcW w:w="2268" w:type="dxa"/>
            <w:tcBorders>
              <w:top w:val="single" w:sz="4" w:space="0" w:color="auto"/>
              <w:left w:val="single" w:sz="4" w:space="0" w:color="auto"/>
              <w:bottom w:val="single" w:sz="4" w:space="0" w:color="auto"/>
              <w:right w:val="single" w:sz="4" w:space="0" w:color="auto"/>
            </w:tcBorders>
            <w:vAlign w:val="center"/>
          </w:tcPr>
          <w:p w14:paraId="1A853C68"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监理大纲（或监理方案）和措施</w:t>
            </w:r>
          </w:p>
          <w:p w14:paraId="046B1842"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w:t>
            </w:r>
            <w:r w:rsidRPr="00022D37">
              <w:rPr>
                <w:rFonts w:ascii="宋体" w:hAnsi="宋体" w:cs="宋体"/>
                <w:szCs w:val="21"/>
              </w:rPr>
              <w:t>9</w:t>
            </w:r>
            <w:r w:rsidRPr="00022D37">
              <w:rPr>
                <w:rFonts w:ascii="宋体" w:hAnsi="宋体" w:cs="宋体" w:hint="eastAsia"/>
                <w:szCs w:val="21"/>
              </w:rPr>
              <w:t>分）</w:t>
            </w:r>
          </w:p>
        </w:tc>
        <w:tc>
          <w:tcPr>
            <w:tcW w:w="6213" w:type="dxa"/>
            <w:tcBorders>
              <w:top w:val="single" w:sz="4" w:space="0" w:color="auto"/>
              <w:left w:val="single" w:sz="4" w:space="0" w:color="auto"/>
              <w:bottom w:val="single" w:sz="4" w:space="0" w:color="auto"/>
              <w:right w:val="single" w:sz="4" w:space="0" w:color="auto"/>
            </w:tcBorders>
            <w:vAlign w:val="center"/>
          </w:tcPr>
          <w:p w14:paraId="1B8E517A" w14:textId="77777777" w:rsidR="00022D37" w:rsidRPr="00022D37" w:rsidRDefault="00022D37" w:rsidP="00C22119">
            <w:pPr>
              <w:spacing w:line="240" w:lineRule="auto"/>
              <w:rPr>
                <w:rFonts w:cs="宋体"/>
                <w:kern w:val="0"/>
                <w:szCs w:val="21"/>
              </w:rPr>
            </w:pPr>
            <w:r w:rsidRPr="00022D37">
              <w:rPr>
                <w:rFonts w:cs="宋体" w:hint="eastAsia"/>
                <w:kern w:val="0"/>
                <w:szCs w:val="21"/>
              </w:rPr>
              <w:t>大纲和措施科学、严密、合理，描述详细且具有针对性的得</w:t>
            </w:r>
            <w:r w:rsidRPr="00022D37">
              <w:rPr>
                <w:rFonts w:cs="宋体"/>
                <w:kern w:val="0"/>
                <w:szCs w:val="21"/>
              </w:rPr>
              <w:t>9</w:t>
            </w:r>
            <w:r w:rsidRPr="00022D37">
              <w:rPr>
                <w:rFonts w:cs="宋体" w:hint="eastAsia"/>
                <w:kern w:val="0"/>
                <w:szCs w:val="21"/>
              </w:rPr>
              <w:t>分；</w:t>
            </w:r>
          </w:p>
          <w:p w14:paraId="3DD88352" w14:textId="77777777" w:rsidR="00022D37" w:rsidRPr="00022D37" w:rsidRDefault="00022D37" w:rsidP="00C22119">
            <w:pPr>
              <w:spacing w:line="240" w:lineRule="auto"/>
              <w:rPr>
                <w:rFonts w:cs="宋体"/>
                <w:kern w:val="0"/>
                <w:szCs w:val="21"/>
              </w:rPr>
            </w:pPr>
            <w:r w:rsidRPr="00022D37">
              <w:rPr>
                <w:rFonts w:cs="宋体" w:hint="eastAsia"/>
                <w:kern w:val="0"/>
                <w:szCs w:val="21"/>
              </w:rPr>
              <w:t>大纲和措施较合理、严密、描述较为详细，不存在实施难度的得</w:t>
            </w:r>
            <w:r w:rsidRPr="00022D37">
              <w:rPr>
                <w:rFonts w:cs="宋体"/>
                <w:kern w:val="0"/>
                <w:szCs w:val="21"/>
              </w:rPr>
              <w:t>6</w:t>
            </w:r>
            <w:r w:rsidRPr="00022D37">
              <w:rPr>
                <w:rFonts w:cs="宋体" w:hint="eastAsia"/>
                <w:kern w:val="0"/>
                <w:szCs w:val="21"/>
              </w:rPr>
              <w:t>分；</w:t>
            </w:r>
          </w:p>
          <w:p w14:paraId="3632BE00" w14:textId="77777777" w:rsidR="00022D37" w:rsidRPr="00022D37" w:rsidRDefault="00022D37" w:rsidP="00C22119">
            <w:pPr>
              <w:spacing w:line="240" w:lineRule="auto"/>
              <w:rPr>
                <w:rFonts w:cs="宋体"/>
                <w:kern w:val="0"/>
                <w:szCs w:val="21"/>
              </w:rPr>
            </w:pPr>
            <w:r w:rsidRPr="00022D37">
              <w:rPr>
                <w:rFonts w:cs="宋体" w:hint="eastAsia"/>
                <w:kern w:val="0"/>
                <w:szCs w:val="21"/>
              </w:rPr>
              <w:t>大纲和措施基本合理、描述一般、存在可操作性得</w:t>
            </w:r>
            <w:r w:rsidRPr="00022D37">
              <w:rPr>
                <w:rFonts w:cs="宋体"/>
                <w:kern w:val="0"/>
                <w:szCs w:val="21"/>
              </w:rPr>
              <w:t>4</w:t>
            </w:r>
            <w:r w:rsidRPr="00022D37">
              <w:rPr>
                <w:rFonts w:cs="宋体" w:hint="eastAsia"/>
                <w:kern w:val="0"/>
                <w:szCs w:val="21"/>
              </w:rPr>
              <w:t>分；</w:t>
            </w:r>
          </w:p>
          <w:p w14:paraId="53AFDE57" w14:textId="77777777" w:rsidR="00022D37" w:rsidRPr="00022D37" w:rsidRDefault="00022D37" w:rsidP="00C22119">
            <w:pPr>
              <w:spacing w:line="240" w:lineRule="auto"/>
              <w:rPr>
                <w:rFonts w:cs="宋体"/>
                <w:kern w:val="0"/>
                <w:szCs w:val="21"/>
              </w:rPr>
            </w:pPr>
            <w:r w:rsidRPr="00022D37">
              <w:rPr>
                <w:rFonts w:cs="宋体" w:hint="eastAsia"/>
                <w:kern w:val="0"/>
                <w:szCs w:val="21"/>
              </w:rPr>
              <w:t>大纲和措施具有不合理内容、描述略欠缺、存在一定的实施难度得</w:t>
            </w:r>
            <w:r w:rsidRPr="00022D37">
              <w:rPr>
                <w:rFonts w:cs="宋体"/>
                <w:kern w:val="0"/>
                <w:szCs w:val="21"/>
              </w:rPr>
              <w:t>2</w:t>
            </w:r>
            <w:r w:rsidRPr="00022D37">
              <w:rPr>
                <w:rFonts w:cs="宋体" w:hint="eastAsia"/>
                <w:kern w:val="0"/>
                <w:szCs w:val="21"/>
              </w:rPr>
              <w:t>分；</w:t>
            </w:r>
          </w:p>
          <w:p w14:paraId="1CF18F5E" w14:textId="77777777" w:rsidR="00022D37" w:rsidRPr="00022D37" w:rsidRDefault="00022D37" w:rsidP="00C22119">
            <w:pPr>
              <w:spacing w:line="240" w:lineRule="auto"/>
              <w:rPr>
                <w:rFonts w:cs="宋体"/>
                <w:kern w:val="0"/>
                <w:szCs w:val="21"/>
              </w:rPr>
            </w:pPr>
            <w:r w:rsidRPr="00022D37">
              <w:rPr>
                <w:rFonts w:cs="宋体" w:hint="eastAsia"/>
                <w:kern w:val="0"/>
                <w:szCs w:val="21"/>
              </w:rPr>
              <w:t>未提供不得分。</w:t>
            </w:r>
          </w:p>
        </w:tc>
      </w:tr>
      <w:tr w:rsidR="00022D37" w:rsidRPr="00022D37" w14:paraId="21FAC1F9" w14:textId="77777777" w:rsidTr="00C22119">
        <w:trPr>
          <w:trHeight w:val="1699"/>
          <w:jc w:val="center"/>
        </w:trPr>
        <w:tc>
          <w:tcPr>
            <w:tcW w:w="1213" w:type="dxa"/>
            <w:vMerge/>
            <w:tcBorders>
              <w:top w:val="single" w:sz="4" w:space="0" w:color="auto"/>
              <w:left w:val="single" w:sz="4" w:space="0" w:color="auto"/>
              <w:right w:val="single" w:sz="4" w:space="0" w:color="auto"/>
            </w:tcBorders>
            <w:vAlign w:val="center"/>
          </w:tcPr>
          <w:p w14:paraId="2FBB4EBF" w14:textId="77777777" w:rsidR="00022D37" w:rsidRPr="00022D37" w:rsidRDefault="00022D37" w:rsidP="00C22119">
            <w:pPr>
              <w:spacing w:line="240" w:lineRule="auto"/>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C8BAD8" w14:textId="77777777" w:rsidR="00022D37" w:rsidRPr="00022D37" w:rsidRDefault="00022D37" w:rsidP="00C22119">
            <w:pPr>
              <w:spacing w:line="240" w:lineRule="auto"/>
              <w:jc w:val="center"/>
              <w:rPr>
                <w:rFonts w:ascii="宋体" w:hAnsi="宋体"/>
                <w:bCs/>
              </w:rPr>
            </w:pPr>
            <w:r w:rsidRPr="00022D37">
              <w:rPr>
                <w:rFonts w:ascii="宋体" w:hAnsi="宋体" w:hint="eastAsia"/>
                <w:bCs/>
              </w:rPr>
              <w:t>工作重点、难点分析及对应措施</w:t>
            </w:r>
          </w:p>
          <w:p w14:paraId="12B4D8EC" w14:textId="77777777" w:rsidR="00022D37" w:rsidRPr="00022D37" w:rsidRDefault="00022D37" w:rsidP="00C22119">
            <w:pPr>
              <w:spacing w:line="240" w:lineRule="auto"/>
              <w:jc w:val="center"/>
              <w:rPr>
                <w:rFonts w:ascii="宋体" w:hAnsi="宋体" w:cs="宋体"/>
                <w:szCs w:val="21"/>
              </w:rPr>
            </w:pPr>
            <w:r w:rsidRPr="00022D37">
              <w:rPr>
                <w:rFonts w:ascii="宋体" w:hAnsi="宋体" w:hint="eastAsia"/>
                <w:bCs/>
              </w:rPr>
              <w:t>（</w:t>
            </w:r>
            <w:r w:rsidRPr="00022D37">
              <w:rPr>
                <w:rFonts w:ascii="宋体" w:hAnsi="宋体"/>
                <w:bCs/>
              </w:rPr>
              <w:t>9</w:t>
            </w:r>
            <w:r w:rsidRPr="00022D37">
              <w:rPr>
                <w:rFonts w:ascii="宋体" w:hAnsi="宋体" w:hint="eastAsia"/>
                <w:bCs/>
              </w:rPr>
              <w:t>分）</w:t>
            </w:r>
          </w:p>
        </w:tc>
        <w:tc>
          <w:tcPr>
            <w:tcW w:w="6213" w:type="dxa"/>
            <w:tcBorders>
              <w:top w:val="single" w:sz="4" w:space="0" w:color="auto"/>
              <w:left w:val="single" w:sz="4" w:space="0" w:color="auto"/>
              <w:bottom w:val="single" w:sz="4" w:space="0" w:color="auto"/>
              <w:right w:val="single" w:sz="4" w:space="0" w:color="auto"/>
            </w:tcBorders>
            <w:vAlign w:val="center"/>
          </w:tcPr>
          <w:p w14:paraId="3EF29127" w14:textId="77777777" w:rsidR="00022D37" w:rsidRPr="00022D37" w:rsidRDefault="00022D37" w:rsidP="00C22119">
            <w:pPr>
              <w:spacing w:line="240" w:lineRule="auto"/>
              <w:rPr>
                <w:rFonts w:cs="宋体"/>
                <w:kern w:val="0"/>
                <w:szCs w:val="21"/>
              </w:rPr>
            </w:pPr>
            <w:r w:rsidRPr="00022D37">
              <w:rPr>
                <w:rFonts w:cs="宋体" w:hint="eastAsia"/>
                <w:kern w:val="0"/>
                <w:szCs w:val="21"/>
              </w:rPr>
              <w:t>重难点分析及措施科学、严密、合理，描述详细且具有针对性的得</w:t>
            </w:r>
            <w:r w:rsidRPr="00022D37">
              <w:rPr>
                <w:rFonts w:cs="宋体"/>
                <w:kern w:val="0"/>
                <w:szCs w:val="21"/>
              </w:rPr>
              <w:t>9</w:t>
            </w:r>
            <w:r w:rsidRPr="00022D37">
              <w:rPr>
                <w:rFonts w:cs="宋体" w:hint="eastAsia"/>
                <w:kern w:val="0"/>
                <w:szCs w:val="21"/>
              </w:rPr>
              <w:t>分；</w:t>
            </w:r>
          </w:p>
          <w:p w14:paraId="7AB76094" w14:textId="77777777" w:rsidR="00022D37" w:rsidRPr="00022D37" w:rsidRDefault="00022D37" w:rsidP="00C22119">
            <w:pPr>
              <w:spacing w:line="240" w:lineRule="auto"/>
              <w:rPr>
                <w:rFonts w:cs="宋体"/>
                <w:kern w:val="0"/>
                <w:szCs w:val="21"/>
              </w:rPr>
            </w:pPr>
            <w:r w:rsidRPr="00022D37">
              <w:rPr>
                <w:rFonts w:cs="宋体" w:hint="eastAsia"/>
                <w:kern w:val="0"/>
                <w:szCs w:val="21"/>
              </w:rPr>
              <w:t>重难点分析及措施较合理、严密、描述较为详细，不存在实施难度的得</w:t>
            </w:r>
            <w:r w:rsidRPr="00022D37">
              <w:rPr>
                <w:rFonts w:cs="宋体"/>
                <w:kern w:val="0"/>
                <w:szCs w:val="21"/>
              </w:rPr>
              <w:t>6</w:t>
            </w:r>
            <w:r w:rsidRPr="00022D37">
              <w:rPr>
                <w:rFonts w:cs="宋体" w:hint="eastAsia"/>
                <w:kern w:val="0"/>
                <w:szCs w:val="21"/>
              </w:rPr>
              <w:t>分；</w:t>
            </w:r>
          </w:p>
          <w:p w14:paraId="6800FEAE" w14:textId="77777777" w:rsidR="00022D37" w:rsidRPr="00022D37" w:rsidRDefault="00022D37" w:rsidP="00C22119">
            <w:pPr>
              <w:spacing w:line="240" w:lineRule="auto"/>
              <w:rPr>
                <w:rFonts w:cs="宋体"/>
                <w:kern w:val="0"/>
                <w:szCs w:val="21"/>
              </w:rPr>
            </w:pPr>
            <w:r w:rsidRPr="00022D37">
              <w:rPr>
                <w:rFonts w:cs="宋体" w:hint="eastAsia"/>
                <w:kern w:val="0"/>
                <w:szCs w:val="21"/>
              </w:rPr>
              <w:t>重难点分析及措施基本合理、描述一般、存在可操作性得</w:t>
            </w:r>
            <w:r w:rsidRPr="00022D37">
              <w:rPr>
                <w:rFonts w:cs="宋体"/>
                <w:kern w:val="0"/>
                <w:szCs w:val="21"/>
              </w:rPr>
              <w:t>4</w:t>
            </w:r>
            <w:r w:rsidRPr="00022D37">
              <w:rPr>
                <w:rFonts w:cs="宋体" w:hint="eastAsia"/>
                <w:kern w:val="0"/>
                <w:szCs w:val="21"/>
              </w:rPr>
              <w:t>分；</w:t>
            </w:r>
          </w:p>
          <w:p w14:paraId="09374F3A" w14:textId="77777777" w:rsidR="00022D37" w:rsidRPr="00022D37" w:rsidRDefault="00022D37" w:rsidP="00C22119">
            <w:pPr>
              <w:spacing w:line="240" w:lineRule="auto"/>
              <w:rPr>
                <w:rFonts w:cs="宋体"/>
                <w:kern w:val="0"/>
                <w:szCs w:val="21"/>
              </w:rPr>
            </w:pPr>
            <w:r w:rsidRPr="00022D37">
              <w:rPr>
                <w:rFonts w:cs="宋体" w:hint="eastAsia"/>
                <w:kern w:val="0"/>
                <w:szCs w:val="21"/>
              </w:rPr>
              <w:t>重难点分析及措施具有不合理内容、描述略欠缺、存在一定的实施难度得</w:t>
            </w:r>
            <w:r w:rsidRPr="00022D37">
              <w:rPr>
                <w:rFonts w:cs="宋体"/>
                <w:kern w:val="0"/>
                <w:szCs w:val="21"/>
              </w:rPr>
              <w:t>2</w:t>
            </w:r>
            <w:r w:rsidRPr="00022D37">
              <w:rPr>
                <w:rFonts w:cs="宋体" w:hint="eastAsia"/>
                <w:kern w:val="0"/>
                <w:szCs w:val="21"/>
              </w:rPr>
              <w:t>分；</w:t>
            </w:r>
          </w:p>
          <w:p w14:paraId="29E71AC5" w14:textId="77777777" w:rsidR="00022D37" w:rsidRPr="00022D37" w:rsidRDefault="00022D37" w:rsidP="00C22119">
            <w:pPr>
              <w:spacing w:line="240" w:lineRule="auto"/>
              <w:rPr>
                <w:rFonts w:cs="宋体"/>
                <w:kern w:val="0"/>
                <w:szCs w:val="21"/>
              </w:rPr>
            </w:pPr>
            <w:r w:rsidRPr="00022D37">
              <w:rPr>
                <w:rFonts w:cs="宋体" w:hint="eastAsia"/>
                <w:kern w:val="0"/>
                <w:szCs w:val="21"/>
              </w:rPr>
              <w:t>未提供不得分。</w:t>
            </w:r>
          </w:p>
        </w:tc>
      </w:tr>
      <w:tr w:rsidR="00022D37" w:rsidRPr="00022D37" w14:paraId="7ACC348F" w14:textId="77777777" w:rsidTr="00C22119">
        <w:trPr>
          <w:trHeight w:val="1699"/>
          <w:jc w:val="center"/>
        </w:trPr>
        <w:tc>
          <w:tcPr>
            <w:tcW w:w="1213" w:type="dxa"/>
            <w:vMerge/>
            <w:tcBorders>
              <w:top w:val="single" w:sz="4" w:space="0" w:color="auto"/>
              <w:left w:val="single" w:sz="4" w:space="0" w:color="auto"/>
              <w:right w:val="single" w:sz="4" w:space="0" w:color="auto"/>
            </w:tcBorders>
            <w:vAlign w:val="center"/>
          </w:tcPr>
          <w:p w14:paraId="2BF02F19" w14:textId="77777777" w:rsidR="00022D37" w:rsidRPr="00022D37" w:rsidRDefault="00022D37" w:rsidP="00C22119">
            <w:pPr>
              <w:spacing w:line="240" w:lineRule="auto"/>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84B8A0E"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项目组织机构工作制度、组织架构以及机构成员职责任务</w:t>
            </w:r>
          </w:p>
          <w:p w14:paraId="44FC08DD"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w:t>
            </w:r>
            <w:r w:rsidRPr="00022D37">
              <w:rPr>
                <w:rFonts w:ascii="宋体" w:hAnsi="宋体" w:cs="宋体"/>
                <w:szCs w:val="21"/>
              </w:rPr>
              <w:t>9</w:t>
            </w:r>
            <w:r w:rsidRPr="00022D37">
              <w:rPr>
                <w:rFonts w:ascii="宋体" w:hAnsi="宋体" w:cs="宋体" w:hint="eastAsia"/>
                <w:szCs w:val="21"/>
              </w:rPr>
              <w:t>分）</w:t>
            </w:r>
          </w:p>
        </w:tc>
        <w:tc>
          <w:tcPr>
            <w:tcW w:w="6213" w:type="dxa"/>
            <w:tcBorders>
              <w:top w:val="single" w:sz="4" w:space="0" w:color="auto"/>
              <w:left w:val="single" w:sz="4" w:space="0" w:color="auto"/>
              <w:bottom w:val="single" w:sz="4" w:space="0" w:color="auto"/>
              <w:right w:val="single" w:sz="4" w:space="0" w:color="auto"/>
            </w:tcBorders>
            <w:vAlign w:val="center"/>
          </w:tcPr>
          <w:p w14:paraId="13ECCE98" w14:textId="77777777" w:rsidR="00022D37" w:rsidRPr="00022D37" w:rsidRDefault="00022D37" w:rsidP="00C22119">
            <w:pPr>
              <w:spacing w:line="240" w:lineRule="auto"/>
              <w:rPr>
                <w:rFonts w:cs="宋体"/>
                <w:kern w:val="0"/>
                <w:szCs w:val="21"/>
              </w:rPr>
            </w:pPr>
            <w:r w:rsidRPr="00022D37">
              <w:rPr>
                <w:rFonts w:ascii="宋体" w:hAnsi="宋体" w:cs="宋体" w:hint="eastAsia"/>
                <w:szCs w:val="21"/>
              </w:rPr>
              <w:t>组织机构</w:t>
            </w:r>
            <w:r w:rsidRPr="00022D37">
              <w:rPr>
                <w:rFonts w:cs="宋体" w:hint="eastAsia"/>
                <w:kern w:val="0"/>
                <w:szCs w:val="21"/>
              </w:rPr>
              <w:t>科学、严密、合理，描述详细且具有针对性的得</w:t>
            </w:r>
            <w:r w:rsidRPr="00022D37">
              <w:rPr>
                <w:rFonts w:cs="宋体"/>
                <w:kern w:val="0"/>
                <w:szCs w:val="21"/>
              </w:rPr>
              <w:t>9</w:t>
            </w:r>
            <w:r w:rsidRPr="00022D37">
              <w:rPr>
                <w:rFonts w:cs="宋体" w:hint="eastAsia"/>
                <w:kern w:val="0"/>
                <w:szCs w:val="21"/>
              </w:rPr>
              <w:t>分；</w:t>
            </w:r>
          </w:p>
          <w:p w14:paraId="7EBE5B8E" w14:textId="77777777" w:rsidR="00022D37" w:rsidRPr="00022D37" w:rsidRDefault="00022D37" w:rsidP="00C22119">
            <w:pPr>
              <w:spacing w:line="240" w:lineRule="auto"/>
              <w:rPr>
                <w:rFonts w:cs="宋体"/>
                <w:kern w:val="0"/>
                <w:szCs w:val="21"/>
              </w:rPr>
            </w:pPr>
            <w:r w:rsidRPr="00022D37">
              <w:rPr>
                <w:rFonts w:ascii="宋体" w:hAnsi="宋体" w:cs="宋体" w:hint="eastAsia"/>
                <w:szCs w:val="21"/>
              </w:rPr>
              <w:t>组织机构</w:t>
            </w:r>
            <w:r w:rsidRPr="00022D37">
              <w:rPr>
                <w:rFonts w:cs="宋体" w:hint="eastAsia"/>
                <w:kern w:val="0"/>
                <w:szCs w:val="21"/>
              </w:rPr>
              <w:t>较合理、严密、描述较为详细，不存在实施难度的得</w:t>
            </w:r>
            <w:r w:rsidRPr="00022D37">
              <w:rPr>
                <w:rFonts w:cs="宋体"/>
                <w:kern w:val="0"/>
                <w:szCs w:val="21"/>
              </w:rPr>
              <w:t>6</w:t>
            </w:r>
            <w:r w:rsidRPr="00022D37">
              <w:rPr>
                <w:rFonts w:cs="宋体" w:hint="eastAsia"/>
                <w:kern w:val="0"/>
                <w:szCs w:val="21"/>
              </w:rPr>
              <w:t>分；</w:t>
            </w:r>
          </w:p>
          <w:p w14:paraId="67CB5B95" w14:textId="77777777" w:rsidR="00022D37" w:rsidRPr="00022D37" w:rsidRDefault="00022D37" w:rsidP="00C22119">
            <w:pPr>
              <w:spacing w:line="240" w:lineRule="auto"/>
              <w:rPr>
                <w:rFonts w:cs="宋体"/>
                <w:kern w:val="0"/>
                <w:szCs w:val="21"/>
              </w:rPr>
            </w:pPr>
            <w:r w:rsidRPr="00022D37">
              <w:rPr>
                <w:rFonts w:ascii="宋体" w:hAnsi="宋体" w:cs="宋体" w:hint="eastAsia"/>
                <w:szCs w:val="21"/>
              </w:rPr>
              <w:t>组织机构</w:t>
            </w:r>
            <w:r w:rsidRPr="00022D37">
              <w:rPr>
                <w:rFonts w:cs="宋体" w:hint="eastAsia"/>
                <w:kern w:val="0"/>
                <w:szCs w:val="21"/>
              </w:rPr>
              <w:t>基本合理、描述一般、存在可操作性得</w:t>
            </w:r>
            <w:r w:rsidRPr="00022D37">
              <w:rPr>
                <w:rFonts w:cs="宋体"/>
                <w:kern w:val="0"/>
                <w:szCs w:val="21"/>
              </w:rPr>
              <w:t>4</w:t>
            </w:r>
            <w:r w:rsidRPr="00022D37">
              <w:rPr>
                <w:rFonts w:cs="宋体" w:hint="eastAsia"/>
                <w:kern w:val="0"/>
                <w:szCs w:val="21"/>
              </w:rPr>
              <w:t>分；</w:t>
            </w:r>
          </w:p>
          <w:p w14:paraId="7F854CD9" w14:textId="77777777" w:rsidR="00022D37" w:rsidRPr="00022D37" w:rsidRDefault="00022D37" w:rsidP="00C22119">
            <w:pPr>
              <w:spacing w:line="240" w:lineRule="auto"/>
              <w:rPr>
                <w:rFonts w:cs="宋体"/>
                <w:kern w:val="0"/>
                <w:szCs w:val="21"/>
              </w:rPr>
            </w:pPr>
            <w:r w:rsidRPr="00022D37">
              <w:rPr>
                <w:rFonts w:ascii="宋体" w:hAnsi="宋体" w:cs="宋体" w:hint="eastAsia"/>
                <w:szCs w:val="21"/>
              </w:rPr>
              <w:t>组织机构</w:t>
            </w:r>
            <w:r w:rsidRPr="00022D37">
              <w:rPr>
                <w:rFonts w:cs="宋体" w:hint="eastAsia"/>
                <w:kern w:val="0"/>
                <w:szCs w:val="21"/>
              </w:rPr>
              <w:t>具有不合理内容、描述略欠缺、存在一定的实施难度得</w:t>
            </w:r>
            <w:r w:rsidRPr="00022D37">
              <w:rPr>
                <w:rFonts w:cs="宋体"/>
                <w:kern w:val="0"/>
                <w:szCs w:val="21"/>
              </w:rPr>
              <w:t>2</w:t>
            </w:r>
            <w:r w:rsidRPr="00022D37">
              <w:rPr>
                <w:rFonts w:cs="宋体" w:hint="eastAsia"/>
                <w:kern w:val="0"/>
                <w:szCs w:val="21"/>
              </w:rPr>
              <w:t>分；</w:t>
            </w:r>
          </w:p>
          <w:p w14:paraId="37E22C59" w14:textId="77777777" w:rsidR="00022D37" w:rsidRPr="00022D37" w:rsidRDefault="00022D37" w:rsidP="00C22119">
            <w:pPr>
              <w:spacing w:line="240" w:lineRule="auto"/>
              <w:rPr>
                <w:rFonts w:cs="宋体"/>
                <w:kern w:val="0"/>
                <w:szCs w:val="21"/>
              </w:rPr>
            </w:pPr>
            <w:r w:rsidRPr="00022D37">
              <w:rPr>
                <w:rFonts w:cs="宋体" w:hint="eastAsia"/>
                <w:kern w:val="0"/>
                <w:szCs w:val="21"/>
              </w:rPr>
              <w:t>未提供不得分。</w:t>
            </w:r>
          </w:p>
        </w:tc>
      </w:tr>
      <w:tr w:rsidR="00022D37" w:rsidRPr="00022D37" w14:paraId="773C9511" w14:textId="77777777" w:rsidTr="00C22119">
        <w:trPr>
          <w:trHeight w:val="693"/>
          <w:jc w:val="center"/>
        </w:trPr>
        <w:tc>
          <w:tcPr>
            <w:tcW w:w="1213" w:type="dxa"/>
            <w:vMerge/>
            <w:tcBorders>
              <w:top w:val="single" w:sz="4" w:space="0" w:color="auto"/>
              <w:left w:val="single" w:sz="4" w:space="0" w:color="auto"/>
              <w:right w:val="single" w:sz="4" w:space="0" w:color="auto"/>
            </w:tcBorders>
            <w:vAlign w:val="center"/>
          </w:tcPr>
          <w:p w14:paraId="0709572D" w14:textId="77777777" w:rsidR="00022D37" w:rsidRPr="00022D37" w:rsidRDefault="00022D37" w:rsidP="00C22119">
            <w:pPr>
              <w:spacing w:line="240" w:lineRule="auto"/>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620B54" w14:textId="77777777" w:rsidR="00022D37" w:rsidRPr="00022D37" w:rsidRDefault="00022D37" w:rsidP="00C22119">
            <w:pPr>
              <w:spacing w:line="240" w:lineRule="auto"/>
              <w:jc w:val="center"/>
              <w:rPr>
                <w:rFonts w:ascii="宋体" w:hAnsi="宋体"/>
                <w:bCs/>
              </w:rPr>
            </w:pPr>
            <w:r w:rsidRPr="00022D37">
              <w:rPr>
                <w:rFonts w:ascii="宋体" w:hAnsi="宋体" w:hint="eastAsia"/>
                <w:bCs/>
              </w:rPr>
              <w:t>工作程序阐述及仪器、设备和设施配备</w:t>
            </w:r>
          </w:p>
          <w:p w14:paraId="28594EEA" w14:textId="77777777" w:rsidR="00022D37" w:rsidRPr="00022D37" w:rsidRDefault="00022D37" w:rsidP="00C22119">
            <w:pPr>
              <w:spacing w:line="240" w:lineRule="auto"/>
              <w:jc w:val="center"/>
              <w:rPr>
                <w:rFonts w:ascii="宋体" w:hAnsi="宋体"/>
                <w:bCs/>
              </w:rPr>
            </w:pPr>
            <w:r w:rsidRPr="00022D37">
              <w:rPr>
                <w:rFonts w:ascii="宋体" w:hAnsi="宋体" w:hint="eastAsia"/>
                <w:bCs/>
              </w:rPr>
              <w:t>（</w:t>
            </w:r>
            <w:r w:rsidRPr="00022D37">
              <w:rPr>
                <w:rFonts w:ascii="宋体" w:hAnsi="宋体"/>
                <w:bCs/>
              </w:rPr>
              <w:t>9</w:t>
            </w:r>
            <w:r w:rsidRPr="00022D37">
              <w:rPr>
                <w:rFonts w:ascii="宋体" w:hAnsi="宋体" w:hint="eastAsia"/>
                <w:bCs/>
              </w:rPr>
              <w:t>分）</w:t>
            </w:r>
          </w:p>
        </w:tc>
        <w:tc>
          <w:tcPr>
            <w:tcW w:w="6213" w:type="dxa"/>
            <w:tcBorders>
              <w:top w:val="single" w:sz="4" w:space="0" w:color="auto"/>
              <w:left w:val="single" w:sz="4" w:space="0" w:color="auto"/>
              <w:bottom w:val="single" w:sz="4" w:space="0" w:color="auto"/>
              <w:right w:val="single" w:sz="4" w:space="0" w:color="auto"/>
            </w:tcBorders>
            <w:vAlign w:val="center"/>
          </w:tcPr>
          <w:p w14:paraId="05351FBC" w14:textId="77777777" w:rsidR="00022D37" w:rsidRPr="00022D37" w:rsidRDefault="00022D37" w:rsidP="00C22119">
            <w:pPr>
              <w:spacing w:line="240" w:lineRule="auto"/>
              <w:rPr>
                <w:rFonts w:cs="宋体"/>
                <w:kern w:val="0"/>
                <w:szCs w:val="21"/>
              </w:rPr>
            </w:pPr>
            <w:r w:rsidRPr="00022D37">
              <w:rPr>
                <w:rFonts w:ascii="宋体" w:hAnsi="宋体" w:cs="宋体" w:hint="eastAsia"/>
                <w:szCs w:val="21"/>
              </w:rPr>
              <w:t>工作程序阐述及仪器、设备和设施配备</w:t>
            </w:r>
            <w:r w:rsidRPr="00022D37">
              <w:rPr>
                <w:rFonts w:cs="宋体" w:hint="eastAsia"/>
                <w:kern w:val="0"/>
                <w:szCs w:val="21"/>
              </w:rPr>
              <w:t>科学、严密、合理，描述详细且具有针对性的得</w:t>
            </w:r>
            <w:r w:rsidRPr="00022D37">
              <w:rPr>
                <w:rFonts w:cs="宋体"/>
                <w:kern w:val="0"/>
                <w:szCs w:val="21"/>
              </w:rPr>
              <w:t>9</w:t>
            </w:r>
            <w:r w:rsidRPr="00022D37">
              <w:rPr>
                <w:rFonts w:cs="宋体" w:hint="eastAsia"/>
                <w:kern w:val="0"/>
                <w:szCs w:val="21"/>
              </w:rPr>
              <w:t>分；</w:t>
            </w:r>
          </w:p>
          <w:p w14:paraId="620F0FAA" w14:textId="77777777" w:rsidR="00022D37" w:rsidRPr="00022D37" w:rsidRDefault="00022D37" w:rsidP="00C22119">
            <w:pPr>
              <w:spacing w:line="240" w:lineRule="auto"/>
              <w:rPr>
                <w:rFonts w:cs="宋体"/>
                <w:kern w:val="0"/>
                <w:szCs w:val="21"/>
              </w:rPr>
            </w:pPr>
            <w:r w:rsidRPr="00022D37">
              <w:rPr>
                <w:rFonts w:ascii="宋体" w:hAnsi="宋体" w:hint="eastAsia"/>
                <w:bCs/>
              </w:rPr>
              <w:t>工作程序阐述及仪器、设备和设施配备</w:t>
            </w:r>
            <w:r w:rsidRPr="00022D37">
              <w:rPr>
                <w:rFonts w:cs="宋体" w:hint="eastAsia"/>
                <w:kern w:val="0"/>
                <w:szCs w:val="21"/>
              </w:rPr>
              <w:t>较合理、严密、描述较为详细，不存在实施难度的得</w:t>
            </w:r>
            <w:r w:rsidRPr="00022D37">
              <w:rPr>
                <w:rFonts w:cs="宋体"/>
                <w:kern w:val="0"/>
                <w:szCs w:val="21"/>
              </w:rPr>
              <w:t>6</w:t>
            </w:r>
            <w:r w:rsidRPr="00022D37">
              <w:rPr>
                <w:rFonts w:cs="宋体" w:hint="eastAsia"/>
                <w:kern w:val="0"/>
                <w:szCs w:val="21"/>
              </w:rPr>
              <w:t>分；</w:t>
            </w:r>
          </w:p>
          <w:p w14:paraId="76D8D894" w14:textId="77777777" w:rsidR="00022D37" w:rsidRPr="00022D37" w:rsidRDefault="00022D37" w:rsidP="00C22119">
            <w:pPr>
              <w:spacing w:line="240" w:lineRule="auto"/>
              <w:rPr>
                <w:rFonts w:cs="宋体"/>
                <w:kern w:val="0"/>
                <w:szCs w:val="21"/>
              </w:rPr>
            </w:pPr>
            <w:r w:rsidRPr="00022D37">
              <w:rPr>
                <w:rFonts w:ascii="宋体" w:hAnsi="宋体" w:hint="eastAsia"/>
                <w:bCs/>
              </w:rPr>
              <w:t>工作程序阐述及仪器、设备和设施配备</w:t>
            </w:r>
            <w:r w:rsidRPr="00022D37">
              <w:rPr>
                <w:rFonts w:cs="宋体" w:hint="eastAsia"/>
                <w:kern w:val="0"/>
                <w:szCs w:val="21"/>
              </w:rPr>
              <w:t>基本合理、描述一般、存在可操作性得</w:t>
            </w:r>
            <w:r w:rsidRPr="00022D37">
              <w:rPr>
                <w:rFonts w:cs="宋体"/>
                <w:kern w:val="0"/>
                <w:szCs w:val="21"/>
              </w:rPr>
              <w:t>4</w:t>
            </w:r>
            <w:r w:rsidRPr="00022D37">
              <w:rPr>
                <w:rFonts w:cs="宋体" w:hint="eastAsia"/>
                <w:kern w:val="0"/>
                <w:szCs w:val="21"/>
              </w:rPr>
              <w:t>分；</w:t>
            </w:r>
          </w:p>
          <w:p w14:paraId="77F98E36" w14:textId="77777777" w:rsidR="00022D37" w:rsidRPr="00022D37" w:rsidRDefault="00022D37" w:rsidP="00C22119">
            <w:pPr>
              <w:spacing w:line="240" w:lineRule="auto"/>
              <w:rPr>
                <w:rFonts w:cs="宋体"/>
                <w:kern w:val="0"/>
                <w:szCs w:val="21"/>
              </w:rPr>
            </w:pPr>
            <w:r w:rsidRPr="00022D37">
              <w:rPr>
                <w:rFonts w:ascii="宋体" w:hAnsi="宋体" w:hint="eastAsia"/>
                <w:bCs/>
              </w:rPr>
              <w:t>工作程序阐述及仪器、设备和设施配备</w:t>
            </w:r>
            <w:r w:rsidRPr="00022D37">
              <w:rPr>
                <w:rFonts w:cs="宋体" w:hint="eastAsia"/>
                <w:kern w:val="0"/>
                <w:szCs w:val="21"/>
              </w:rPr>
              <w:t>具有不合理内容、描述略欠缺、存在一定的实施难度得</w:t>
            </w:r>
            <w:r w:rsidRPr="00022D37">
              <w:rPr>
                <w:rFonts w:cs="宋体"/>
                <w:kern w:val="0"/>
                <w:szCs w:val="21"/>
              </w:rPr>
              <w:t>2</w:t>
            </w:r>
            <w:r w:rsidRPr="00022D37">
              <w:rPr>
                <w:rFonts w:cs="宋体" w:hint="eastAsia"/>
                <w:kern w:val="0"/>
                <w:szCs w:val="21"/>
              </w:rPr>
              <w:t>分；</w:t>
            </w:r>
          </w:p>
          <w:p w14:paraId="3BD1B5EA" w14:textId="77777777" w:rsidR="00022D37" w:rsidRPr="00022D37" w:rsidRDefault="00022D37" w:rsidP="00C22119">
            <w:pPr>
              <w:spacing w:line="240" w:lineRule="auto"/>
              <w:rPr>
                <w:rFonts w:cs="宋体"/>
                <w:kern w:val="0"/>
                <w:szCs w:val="21"/>
              </w:rPr>
            </w:pPr>
            <w:r w:rsidRPr="00022D37">
              <w:rPr>
                <w:rFonts w:cs="宋体" w:hint="eastAsia"/>
                <w:kern w:val="0"/>
                <w:szCs w:val="21"/>
              </w:rPr>
              <w:lastRenderedPageBreak/>
              <w:t>未提供不得分。</w:t>
            </w:r>
          </w:p>
        </w:tc>
      </w:tr>
      <w:tr w:rsidR="00022D37" w:rsidRPr="00022D37" w14:paraId="0A977654" w14:textId="77777777" w:rsidTr="00C22119">
        <w:trPr>
          <w:trHeight w:val="1676"/>
          <w:jc w:val="center"/>
        </w:trPr>
        <w:tc>
          <w:tcPr>
            <w:tcW w:w="1213" w:type="dxa"/>
            <w:vMerge/>
            <w:tcBorders>
              <w:left w:val="single" w:sz="4" w:space="0" w:color="auto"/>
              <w:right w:val="single" w:sz="4" w:space="0" w:color="auto"/>
            </w:tcBorders>
            <w:vAlign w:val="center"/>
          </w:tcPr>
          <w:p w14:paraId="6A2F9CD1" w14:textId="77777777" w:rsidR="00022D37" w:rsidRPr="00022D37" w:rsidRDefault="00022D37" w:rsidP="00C22119">
            <w:pPr>
              <w:spacing w:line="240" w:lineRule="auto"/>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9FF0A4" w14:textId="77777777" w:rsidR="00022D37" w:rsidRPr="00022D37" w:rsidRDefault="00022D37" w:rsidP="00C22119">
            <w:pPr>
              <w:spacing w:line="240" w:lineRule="auto"/>
              <w:jc w:val="center"/>
              <w:rPr>
                <w:rFonts w:ascii="宋体" w:hAnsi="宋体"/>
                <w:bCs/>
              </w:rPr>
            </w:pPr>
            <w:r w:rsidRPr="00022D37">
              <w:rPr>
                <w:rFonts w:ascii="宋体" w:hAnsi="宋体" w:hint="eastAsia"/>
                <w:bCs/>
              </w:rPr>
              <w:t>针对本项目提出的合理化建议，主要包括投资控制合理化建议，缩短工期、加快进度、提高工程质量等方面</w:t>
            </w:r>
          </w:p>
          <w:p w14:paraId="75DFA0F0" w14:textId="77777777" w:rsidR="00022D37" w:rsidRPr="00022D37" w:rsidRDefault="00022D37" w:rsidP="00C22119">
            <w:pPr>
              <w:spacing w:line="240" w:lineRule="auto"/>
              <w:jc w:val="center"/>
              <w:rPr>
                <w:rFonts w:ascii="宋体" w:hAnsi="宋体" w:cs="宋体"/>
                <w:szCs w:val="21"/>
              </w:rPr>
            </w:pPr>
            <w:r w:rsidRPr="00022D37">
              <w:rPr>
                <w:rFonts w:ascii="宋体" w:hAnsi="宋体" w:hint="eastAsia"/>
                <w:bCs/>
              </w:rPr>
              <w:t>（</w:t>
            </w:r>
            <w:r w:rsidRPr="00022D37">
              <w:rPr>
                <w:rFonts w:ascii="宋体" w:hAnsi="宋体"/>
                <w:bCs/>
              </w:rPr>
              <w:t>9</w:t>
            </w:r>
            <w:r w:rsidRPr="00022D37">
              <w:rPr>
                <w:rFonts w:ascii="宋体" w:hAnsi="宋体" w:hint="eastAsia"/>
                <w:bCs/>
              </w:rPr>
              <w:t>分）</w:t>
            </w:r>
          </w:p>
        </w:tc>
        <w:tc>
          <w:tcPr>
            <w:tcW w:w="6213" w:type="dxa"/>
            <w:tcBorders>
              <w:top w:val="single" w:sz="4" w:space="0" w:color="auto"/>
              <w:left w:val="single" w:sz="4" w:space="0" w:color="auto"/>
              <w:bottom w:val="single" w:sz="4" w:space="0" w:color="auto"/>
              <w:right w:val="single" w:sz="4" w:space="0" w:color="auto"/>
            </w:tcBorders>
            <w:vAlign w:val="center"/>
          </w:tcPr>
          <w:p w14:paraId="1F2DFD78" w14:textId="77777777" w:rsidR="00022D37" w:rsidRPr="00022D37" w:rsidRDefault="00022D37" w:rsidP="00C22119">
            <w:pPr>
              <w:spacing w:line="240" w:lineRule="auto"/>
              <w:rPr>
                <w:rFonts w:cs="宋体"/>
                <w:kern w:val="0"/>
                <w:szCs w:val="21"/>
              </w:rPr>
            </w:pPr>
            <w:r w:rsidRPr="00022D37">
              <w:rPr>
                <w:rFonts w:cs="宋体" w:hint="eastAsia"/>
                <w:kern w:val="0"/>
                <w:szCs w:val="21"/>
              </w:rPr>
              <w:t>建议科学、严密、合理，描述详细且具有针对性的得</w:t>
            </w:r>
            <w:r w:rsidRPr="00022D37">
              <w:rPr>
                <w:rFonts w:cs="宋体"/>
                <w:kern w:val="0"/>
                <w:szCs w:val="21"/>
              </w:rPr>
              <w:t>9</w:t>
            </w:r>
            <w:r w:rsidRPr="00022D37">
              <w:rPr>
                <w:rFonts w:cs="宋体" w:hint="eastAsia"/>
                <w:kern w:val="0"/>
                <w:szCs w:val="21"/>
              </w:rPr>
              <w:t>分；</w:t>
            </w:r>
          </w:p>
          <w:p w14:paraId="426195D2" w14:textId="77777777" w:rsidR="00022D37" w:rsidRPr="00022D37" w:rsidRDefault="00022D37" w:rsidP="00C22119">
            <w:pPr>
              <w:spacing w:line="240" w:lineRule="auto"/>
              <w:rPr>
                <w:rFonts w:cs="宋体"/>
                <w:kern w:val="0"/>
                <w:szCs w:val="21"/>
              </w:rPr>
            </w:pPr>
            <w:proofErr w:type="gramStart"/>
            <w:r w:rsidRPr="00022D37">
              <w:rPr>
                <w:rFonts w:cs="宋体" w:hint="eastAsia"/>
                <w:kern w:val="0"/>
                <w:szCs w:val="21"/>
              </w:rPr>
              <w:t>建议较</w:t>
            </w:r>
            <w:proofErr w:type="gramEnd"/>
            <w:r w:rsidRPr="00022D37">
              <w:rPr>
                <w:rFonts w:cs="宋体" w:hint="eastAsia"/>
                <w:kern w:val="0"/>
                <w:szCs w:val="21"/>
              </w:rPr>
              <w:t>合理、严密、描述较为详细，不存在实施难度的得</w:t>
            </w:r>
            <w:r w:rsidRPr="00022D37">
              <w:rPr>
                <w:rFonts w:cs="宋体"/>
                <w:kern w:val="0"/>
                <w:szCs w:val="21"/>
              </w:rPr>
              <w:t>6</w:t>
            </w:r>
            <w:r w:rsidRPr="00022D37">
              <w:rPr>
                <w:rFonts w:cs="宋体" w:hint="eastAsia"/>
                <w:kern w:val="0"/>
                <w:szCs w:val="21"/>
              </w:rPr>
              <w:t>分；</w:t>
            </w:r>
          </w:p>
          <w:p w14:paraId="34BD8017" w14:textId="77777777" w:rsidR="00022D37" w:rsidRPr="00022D37" w:rsidRDefault="00022D37" w:rsidP="00C22119">
            <w:pPr>
              <w:spacing w:line="240" w:lineRule="auto"/>
              <w:rPr>
                <w:rFonts w:cs="宋体"/>
                <w:kern w:val="0"/>
                <w:szCs w:val="21"/>
              </w:rPr>
            </w:pPr>
            <w:r w:rsidRPr="00022D37">
              <w:rPr>
                <w:rFonts w:cs="宋体" w:hint="eastAsia"/>
                <w:kern w:val="0"/>
                <w:szCs w:val="21"/>
              </w:rPr>
              <w:t>建议基本合理、描述一般、存在可操作性得</w:t>
            </w:r>
            <w:r w:rsidRPr="00022D37">
              <w:rPr>
                <w:rFonts w:cs="宋体"/>
                <w:kern w:val="0"/>
                <w:szCs w:val="21"/>
              </w:rPr>
              <w:t>4</w:t>
            </w:r>
            <w:r w:rsidRPr="00022D37">
              <w:rPr>
                <w:rFonts w:cs="宋体" w:hint="eastAsia"/>
                <w:kern w:val="0"/>
                <w:szCs w:val="21"/>
              </w:rPr>
              <w:t>分；</w:t>
            </w:r>
          </w:p>
          <w:p w14:paraId="64E7D449" w14:textId="77777777" w:rsidR="00022D37" w:rsidRPr="00022D37" w:rsidRDefault="00022D37" w:rsidP="00C22119">
            <w:pPr>
              <w:spacing w:line="240" w:lineRule="auto"/>
              <w:rPr>
                <w:rFonts w:cs="宋体"/>
                <w:kern w:val="0"/>
                <w:szCs w:val="21"/>
              </w:rPr>
            </w:pPr>
            <w:r w:rsidRPr="00022D37">
              <w:rPr>
                <w:rFonts w:cs="宋体" w:hint="eastAsia"/>
                <w:kern w:val="0"/>
                <w:szCs w:val="21"/>
              </w:rPr>
              <w:t>建议具有不合理内容、描述略欠缺、存在一定的实施难度得</w:t>
            </w:r>
            <w:r w:rsidRPr="00022D37">
              <w:rPr>
                <w:rFonts w:cs="宋体"/>
                <w:kern w:val="0"/>
                <w:szCs w:val="21"/>
              </w:rPr>
              <w:t>2</w:t>
            </w:r>
            <w:r w:rsidRPr="00022D37">
              <w:rPr>
                <w:rFonts w:cs="宋体" w:hint="eastAsia"/>
                <w:kern w:val="0"/>
                <w:szCs w:val="21"/>
              </w:rPr>
              <w:t>分；</w:t>
            </w:r>
          </w:p>
          <w:p w14:paraId="2CC7DDDF" w14:textId="77777777" w:rsidR="00022D37" w:rsidRPr="00022D37" w:rsidRDefault="00022D37" w:rsidP="00C22119">
            <w:pPr>
              <w:spacing w:line="240" w:lineRule="auto"/>
              <w:rPr>
                <w:rFonts w:cs="宋体"/>
                <w:kern w:val="0"/>
                <w:szCs w:val="21"/>
              </w:rPr>
            </w:pPr>
            <w:r w:rsidRPr="00022D37">
              <w:rPr>
                <w:rFonts w:cs="宋体" w:hint="eastAsia"/>
                <w:kern w:val="0"/>
                <w:szCs w:val="21"/>
              </w:rPr>
              <w:t>未提供不得分。</w:t>
            </w:r>
          </w:p>
        </w:tc>
      </w:tr>
      <w:tr w:rsidR="00022D37" w:rsidRPr="00022D37" w14:paraId="498BD3CE" w14:textId="77777777" w:rsidTr="00C22119">
        <w:trPr>
          <w:trHeight w:val="1676"/>
          <w:jc w:val="center"/>
        </w:trPr>
        <w:tc>
          <w:tcPr>
            <w:tcW w:w="1213" w:type="dxa"/>
            <w:vMerge w:val="restart"/>
            <w:tcBorders>
              <w:left w:val="single" w:sz="4" w:space="0" w:color="auto"/>
              <w:right w:val="single" w:sz="4" w:space="0" w:color="auto"/>
            </w:tcBorders>
            <w:vAlign w:val="center"/>
          </w:tcPr>
          <w:p w14:paraId="6FA31E79"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项目组成员</w:t>
            </w:r>
          </w:p>
          <w:p w14:paraId="5FD4FD5E"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w:t>
            </w:r>
            <w:r w:rsidRPr="00022D37">
              <w:rPr>
                <w:rFonts w:ascii="宋体" w:hAnsi="宋体"/>
                <w:szCs w:val="21"/>
              </w:rPr>
              <w:t>27</w:t>
            </w:r>
            <w:r w:rsidRPr="00022D37">
              <w:rPr>
                <w:rFonts w:ascii="宋体" w:hAnsi="宋体" w:hint="eastAsia"/>
                <w:szCs w:val="21"/>
              </w:rPr>
              <w:t>分）</w:t>
            </w:r>
          </w:p>
        </w:tc>
        <w:tc>
          <w:tcPr>
            <w:tcW w:w="2268" w:type="dxa"/>
            <w:tcBorders>
              <w:top w:val="single" w:sz="4" w:space="0" w:color="auto"/>
              <w:left w:val="single" w:sz="4" w:space="0" w:color="auto"/>
              <w:bottom w:val="single" w:sz="4" w:space="0" w:color="auto"/>
              <w:right w:val="single" w:sz="4" w:space="0" w:color="auto"/>
            </w:tcBorders>
            <w:vAlign w:val="center"/>
          </w:tcPr>
          <w:p w14:paraId="0908F145"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总监理工程师</w:t>
            </w:r>
          </w:p>
          <w:p w14:paraId="371C89AE"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w:t>
            </w:r>
            <w:r w:rsidRPr="00022D37">
              <w:rPr>
                <w:rFonts w:ascii="宋体" w:hAnsi="宋体" w:cs="宋体"/>
                <w:szCs w:val="21"/>
              </w:rPr>
              <w:t>16</w:t>
            </w:r>
            <w:r w:rsidRPr="00022D37">
              <w:rPr>
                <w:rFonts w:ascii="宋体" w:hAnsi="宋体" w:cs="宋体" w:hint="eastAsia"/>
                <w:szCs w:val="21"/>
              </w:rPr>
              <w:t>分）</w:t>
            </w:r>
          </w:p>
        </w:tc>
        <w:tc>
          <w:tcPr>
            <w:tcW w:w="6213" w:type="dxa"/>
            <w:tcBorders>
              <w:top w:val="single" w:sz="4" w:space="0" w:color="auto"/>
              <w:left w:val="single" w:sz="4" w:space="0" w:color="auto"/>
              <w:bottom w:val="single" w:sz="4" w:space="0" w:color="auto"/>
              <w:right w:val="single" w:sz="4" w:space="0" w:color="auto"/>
            </w:tcBorders>
            <w:vAlign w:val="center"/>
          </w:tcPr>
          <w:p w14:paraId="5CDAB917" w14:textId="77777777" w:rsidR="00022D37" w:rsidRPr="00022D37" w:rsidRDefault="00022D37" w:rsidP="00C22119">
            <w:pPr>
              <w:widowControl/>
              <w:spacing w:line="240" w:lineRule="auto"/>
              <w:rPr>
                <w:rFonts w:ascii="宋体" w:hAnsi="宋体" w:cs="宋体"/>
                <w:szCs w:val="21"/>
              </w:rPr>
            </w:pPr>
            <w:r w:rsidRPr="00022D37">
              <w:rPr>
                <w:rFonts w:ascii="宋体" w:hAnsi="宋体" w:cs="宋体" w:hint="eastAsia"/>
                <w:szCs w:val="21"/>
              </w:rPr>
              <w:t>1、具有公路工程相关专业中级工程师职称的，得</w:t>
            </w:r>
            <w:r w:rsidRPr="00022D37">
              <w:rPr>
                <w:rFonts w:ascii="宋体" w:hAnsi="宋体" w:cs="宋体"/>
                <w:szCs w:val="21"/>
              </w:rPr>
              <w:t>2</w:t>
            </w:r>
            <w:r w:rsidRPr="00022D37">
              <w:rPr>
                <w:rFonts w:ascii="宋体" w:hAnsi="宋体" w:cs="宋体" w:hint="eastAsia"/>
                <w:szCs w:val="21"/>
              </w:rPr>
              <w:t>分；具有公路工程相关专业高级及以上技术职称的得</w:t>
            </w:r>
            <w:r w:rsidRPr="00022D37">
              <w:rPr>
                <w:rFonts w:ascii="宋体" w:hAnsi="宋体" w:cs="宋体"/>
                <w:szCs w:val="21"/>
              </w:rPr>
              <w:t>4</w:t>
            </w:r>
            <w:r w:rsidRPr="00022D37">
              <w:rPr>
                <w:rFonts w:ascii="宋体" w:hAnsi="宋体" w:cs="宋体" w:hint="eastAsia"/>
                <w:szCs w:val="21"/>
              </w:rPr>
              <w:t>分。</w:t>
            </w:r>
            <w:r w:rsidRPr="00022D37">
              <w:rPr>
                <w:rFonts w:ascii="宋体" w:hAnsi="宋体" w:cs="宋体" w:hint="eastAsia"/>
                <w:b/>
                <w:bCs/>
                <w:szCs w:val="21"/>
              </w:rPr>
              <w:t>（以最高职称赋分）</w:t>
            </w:r>
          </w:p>
          <w:p w14:paraId="53CE0AB7" w14:textId="77777777" w:rsidR="00022D37" w:rsidRDefault="00022D37" w:rsidP="00C22119">
            <w:pPr>
              <w:widowControl/>
              <w:spacing w:line="240" w:lineRule="auto"/>
              <w:rPr>
                <w:rFonts w:ascii="宋体" w:hAnsi="宋体" w:cs="宋体"/>
                <w:szCs w:val="21"/>
              </w:rPr>
            </w:pPr>
            <w:r w:rsidRPr="00022D37">
              <w:rPr>
                <w:rFonts w:ascii="宋体" w:hAnsi="宋体" w:cs="宋体" w:hint="eastAsia"/>
                <w:szCs w:val="21"/>
              </w:rPr>
              <w:t>2、</w:t>
            </w:r>
            <w:r w:rsidRPr="00022D37">
              <w:rPr>
                <w:rFonts w:ascii="宋体" w:hAnsi="宋体" w:cs="宋体"/>
                <w:szCs w:val="21"/>
              </w:rPr>
              <w:t>2019</w:t>
            </w:r>
            <w:r w:rsidRPr="00022D37">
              <w:rPr>
                <w:rFonts w:ascii="宋体" w:hAnsi="宋体" w:cs="宋体" w:hint="eastAsia"/>
                <w:szCs w:val="21"/>
              </w:rPr>
              <w:t>年</w:t>
            </w:r>
            <w:r w:rsidRPr="00022D37">
              <w:rPr>
                <w:rFonts w:ascii="宋体" w:hAnsi="宋体" w:cs="宋体"/>
                <w:szCs w:val="21"/>
              </w:rPr>
              <w:t>1月1日以来</w:t>
            </w:r>
            <w:r w:rsidRPr="00022D37">
              <w:rPr>
                <w:rFonts w:ascii="宋体" w:hAnsi="宋体" w:cs="宋体" w:hint="eastAsia"/>
                <w:szCs w:val="21"/>
              </w:rPr>
              <w:t>（以合同签订时间为准），担任过类似</w:t>
            </w:r>
            <w:r w:rsidRPr="00022D37">
              <w:rPr>
                <w:rFonts w:ascii="宋体" w:hAnsi="宋体" w:hint="eastAsia"/>
                <w:szCs w:val="21"/>
              </w:rPr>
              <w:t>机电工程施工监理</w:t>
            </w:r>
            <w:r w:rsidRPr="00022D37">
              <w:rPr>
                <w:rFonts w:ascii="宋体" w:hAnsi="宋体" w:cs="宋体" w:hint="eastAsia"/>
                <w:szCs w:val="21"/>
              </w:rPr>
              <w:t>项目的总监理工程师，有一个得</w:t>
            </w:r>
            <w:r w:rsidRPr="00022D37">
              <w:rPr>
                <w:rFonts w:ascii="宋体" w:hAnsi="宋体" w:cs="宋体"/>
                <w:szCs w:val="21"/>
              </w:rPr>
              <w:t>3</w:t>
            </w:r>
            <w:r w:rsidRPr="00022D37">
              <w:rPr>
                <w:rFonts w:ascii="宋体" w:hAnsi="宋体" w:cs="宋体" w:hint="eastAsia"/>
                <w:szCs w:val="21"/>
              </w:rPr>
              <w:t>分，满分</w:t>
            </w:r>
            <w:r w:rsidRPr="00022D37">
              <w:rPr>
                <w:rFonts w:ascii="宋体" w:hAnsi="宋体" w:cs="宋体"/>
                <w:szCs w:val="21"/>
              </w:rPr>
              <w:t>12</w:t>
            </w:r>
            <w:r w:rsidRPr="00022D37">
              <w:rPr>
                <w:rFonts w:ascii="宋体" w:hAnsi="宋体" w:cs="宋体" w:hint="eastAsia"/>
                <w:szCs w:val="21"/>
              </w:rPr>
              <w:t>分。</w:t>
            </w:r>
          </w:p>
          <w:p w14:paraId="4DFBA23D" w14:textId="10637D63" w:rsidR="00022D37" w:rsidRPr="00022D37" w:rsidRDefault="00022D37" w:rsidP="00C22119">
            <w:pPr>
              <w:widowControl/>
              <w:spacing w:line="240" w:lineRule="auto"/>
              <w:rPr>
                <w:rFonts w:ascii="宋体" w:hAnsi="宋体"/>
                <w:b/>
                <w:bCs/>
                <w:szCs w:val="21"/>
              </w:rPr>
            </w:pPr>
            <w:r w:rsidRPr="00022D37">
              <w:rPr>
                <w:rFonts w:ascii="宋体" w:hAnsi="宋体" w:hint="eastAsia"/>
                <w:b/>
                <w:bCs/>
                <w:szCs w:val="21"/>
              </w:rPr>
              <w:t>（提供人员证书、合同和供应商为其缴纳的近三个月（2023年</w:t>
            </w:r>
            <w:r w:rsidRPr="00022D37">
              <w:rPr>
                <w:rFonts w:ascii="宋体" w:hAnsi="宋体"/>
                <w:b/>
                <w:bCs/>
                <w:szCs w:val="21"/>
              </w:rPr>
              <w:t>10</w:t>
            </w:r>
            <w:r w:rsidRPr="00022D37">
              <w:rPr>
                <w:rFonts w:ascii="宋体" w:hAnsi="宋体" w:hint="eastAsia"/>
                <w:b/>
                <w:bCs/>
                <w:szCs w:val="21"/>
              </w:rPr>
              <w:t>月-2023年</w:t>
            </w:r>
            <w:r w:rsidRPr="00022D37">
              <w:rPr>
                <w:rFonts w:ascii="宋体" w:hAnsi="宋体"/>
                <w:b/>
                <w:bCs/>
                <w:szCs w:val="21"/>
              </w:rPr>
              <w:t>12</w:t>
            </w:r>
            <w:r w:rsidRPr="00022D37">
              <w:rPr>
                <w:rFonts w:ascii="宋体" w:hAnsi="宋体" w:hint="eastAsia"/>
                <w:b/>
                <w:bCs/>
                <w:szCs w:val="21"/>
              </w:rPr>
              <w:t>月）其中一个月的</w:t>
            </w:r>
            <w:proofErr w:type="gramStart"/>
            <w:r w:rsidRPr="00022D37">
              <w:rPr>
                <w:rFonts w:ascii="宋体" w:hAnsi="宋体" w:hint="eastAsia"/>
                <w:b/>
                <w:bCs/>
                <w:szCs w:val="21"/>
              </w:rPr>
              <w:t>社保证明</w:t>
            </w:r>
            <w:proofErr w:type="gramEnd"/>
            <w:r w:rsidRPr="00022D37">
              <w:rPr>
                <w:rFonts w:ascii="宋体" w:hAnsi="宋体" w:hint="eastAsia"/>
                <w:b/>
                <w:bCs/>
                <w:szCs w:val="21"/>
              </w:rPr>
              <w:t>（退休返聘人员需提供退休证、返聘合同等证明材料；如有缓缴的提供相关政策依据及缓缴前一个月的社保缴纳证明）复印件并加盖供应商公章，如合同</w:t>
            </w:r>
            <w:proofErr w:type="gramStart"/>
            <w:r w:rsidRPr="00022D37">
              <w:rPr>
                <w:rFonts w:ascii="宋体" w:hAnsi="宋体" w:hint="eastAsia"/>
                <w:b/>
                <w:bCs/>
                <w:szCs w:val="21"/>
              </w:rPr>
              <w:t>不能反总监理工程师</w:t>
            </w:r>
            <w:proofErr w:type="gramEnd"/>
            <w:r w:rsidRPr="00022D37">
              <w:rPr>
                <w:rFonts w:ascii="宋体" w:hAnsi="宋体" w:hint="eastAsia"/>
                <w:b/>
                <w:bCs/>
                <w:szCs w:val="21"/>
              </w:rPr>
              <w:t>的，还需同步提供业主证明或中标通知书（或成交通知书），否则不得分）</w:t>
            </w:r>
          </w:p>
        </w:tc>
      </w:tr>
      <w:tr w:rsidR="00022D37" w:rsidRPr="00022D37" w14:paraId="1EA8D175" w14:textId="77777777" w:rsidTr="00C22119">
        <w:trPr>
          <w:trHeight w:val="1050"/>
          <w:jc w:val="center"/>
        </w:trPr>
        <w:tc>
          <w:tcPr>
            <w:tcW w:w="1213" w:type="dxa"/>
            <w:vMerge/>
            <w:tcBorders>
              <w:left w:val="single" w:sz="4" w:space="0" w:color="auto"/>
              <w:right w:val="single" w:sz="4" w:space="0" w:color="auto"/>
            </w:tcBorders>
            <w:vAlign w:val="center"/>
          </w:tcPr>
          <w:p w14:paraId="144950EB" w14:textId="77777777" w:rsidR="00022D37" w:rsidRPr="00022D37" w:rsidRDefault="00022D37" w:rsidP="00C22119">
            <w:pPr>
              <w:spacing w:line="240" w:lineRule="auto"/>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BB1FAFF"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主要监理人员资格（不含总监理工程师）</w:t>
            </w:r>
          </w:p>
          <w:p w14:paraId="55F6E83F" w14:textId="77777777" w:rsidR="00022D37" w:rsidRPr="00022D37" w:rsidRDefault="00022D37" w:rsidP="00C22119">
            <w:pPr>
              <w:spacing w:line="240" w:lineRule="auto"/>
              <w:jc w:val="center"/>
              <w:rPr>
                <w:rFonts w:ascii="宋体" w:hAnsi="宋体" w:cs="宋体"/>
                <w:szCs w:val="21"/>
              </w:rPr>
            </w:pPr>
            <w:r w:rsidRPr="00022D37">
              <w:rPr>
                <w:rFonts w:ascii="宋体" w:hAnsi="宋体" w:cs="宋体" w:hint="eastAsia"/>
                <w:szCs w:val="21"/>
              </w:rPr>
              <w:t>（</w:t>
            </w:r>
            <w:r w:rsidRPr="00022D37">
              <w:rPr>
                <w:rFonts w:ascii="宋体" w:hAnsi="宋体" w:cs="宋体"/>
                <w:szCs w:val="21"/>
              </w:rPr>
              <w:t>11</w:t>
            </w:r>
            <w:r w:rsidRPr="00022D37">
              <w:rPr>
                <w:rFonts w:ascii="宋体" w:hAnsi="宋体" w:cs="宋体" w:hint="eastAsia"/>
                <w:szCs w:val="21"/>
              </w:rPr>
              <w:t>分）</w:t>
            </w:r>
          </w:p>
        </w:tc>
        <w:tc>
          <w:tcPr>
            <w:tcW w:w="6213" w:type="dxa"/>
            <w:tcBorders>
              <w:top w:val="single" w:sz="4" w:space="0" w:color="auto"/>
              <w:left w:val="single" w:sz="4" w:space="0" w:color="auto"/>
              <w:bottom w:val="single" w:sz="4" w:space="0" w:color="auto"/>
              <w:right w:val="single" w:sz="4" w:space="0" w:color="auto"/>
            </w:tcBorders>
            <w:vAlign w:val="center"/>
          </w:tcPr>
          <w:p w14:paraId="7C388A08" w14:textId="77777777" w:rsidR="00022D37" w:rsidRPr="00022D37" w:rsidRDefault="00022D37" w:rsidP="00C22119">
            <w:pPr>
              <w:spacing w:line="240" w:lineRule="auto"/>
              <w:rPr>
                <w:rFonts w:ascii="宋体" w:hAnsi="宋体" w:cs="宋体"/>
                <w:szCs w:val="21"/>
              </w:rPr>
            </w:pPr>
            <w:r w:rsidRPr="00022D37">
              <w:rPr>
                <w:rFonts w:ascii="宋体" w:hAnsi="宋体" w:cs="宋体" w:hint="eastAsia"/>
                <w:szCs w:val="21"/>
              </w:rPr>
              <w:t>1、拟投入的主要监理人员中（不含总监理工程师）具有交通运输部颁发的公路工程监理工程师证书或交通运输工程注册监理工程师证书的有一个得</w:t>
            </w:r>
            <w:r w:rsidRPr="00022D37">
              <w:rPr>
                <w:rFonts w:ascii="宋体" w:hAnsi="宋体" w:cs="宋体"/>
                <w:szCs w:val="21"/>
              </w:rPr>
              <w:t>2</w:t>
            </w:r>
            <w:r w:rsidRPr="00022D37">
              <w:rPr>
                <w:rFonts w:ascii="宋体" w:hAnsi="宋体" w:cs="宋体" w:hint="eastAsia"/>
                <w:szCs w:val="21"/>
              </w:rPr>
              <w:t>分，最多得</w:t>
            </w:r>
            <w:r w:rsidRPr="00022D37">
              <w:rPr>
                <w:rFonts w:ascii="宋体" w:hAnsi="宋体" w:cs="宋体"/>
                <w:szCs w:val="21"/>
              </w:rPr>
              <w:t>4</w:t>
            </w:r>
            <w:r w:rsidRPr="00022D37">
              <w:rPr>
                <w:rFonts w:ascii="宋体" w:hAnsi="宋体" w:cs="宋体" w:hint="eastAsia"/>
                <w:szCs w:val="21"/>
              </w:rPr>
              <w:t>分；</w:t>
            </w:r>
          </w:p>
          <w:p w14:paraId="20144A3F" w14:textId="77777777" w:rsidR="00022D37" w:rsidRPr="00022D37" w:rsidRDefault="00022D37" w:rsidP="00C22119">
            <w:pPr>
              <w:spacing w:line="240" w:lineRule="auto"/>
              <w:rPr>
                <w:rFonts w:ascii="宋体" w:hAnsi="宋体" w:cs="宋体"/>
                <w:szCs w:val="21"/>
              </w:rPr>
            </w:pPr>
            <w:r w:rsidRPr="00022D37">
              <w:rPr>
                <w:rFonts w:ascii="宋体" w:hAnsi="宋体" w:cs="宋体" w:hint="eastAsia"/>
                <w:szCs w:val="21"/>
              </w:rPr>
              <w:t>2、拟投入的主要监理人员中（不含总监理工程师）具有中级工程师职称的有一个得2分，具有高级及以上技术职称的有一个得</w:t>
            </w:r>
            <w:r w:rsidRPr="00022D37">
              <w:rPr>
                <w:rFonts w:ascii="宋体" w:hAnsi="宋体" w:cs="宋体"/>
                <w:szCs w:val="21"/>
              </w:rPr>
              <w:t>4</w:t>
            </w:r>
            <w:r w:rsidRPr="00022D37">
              <w:rPr>
                <w:rFonts w:ascii="宋体" w:hAnsi="宋体" w:cs="宋体" w:hint="eastAsia"/>
                <w:szCs w:val="21"/>
              </w:rPr>
              <w:t>分，最多得</w:t>
            </w:r>
            <w:r w:rsidRPr="00022D37">
              <w:rPr>
                <w:rFonts w:ascii="宋体" w:hAnsi="宋体" w:cs="宋体"/>
                <w:szCs w:val="21"/>
              </w:rPr>
              <w:t>7</w:t>
            </w:r>
            <w:r w:rsidRPr="00022D37">
              <w:rPr>
                <w:rFonts w:ascii="宋体" w:hAnsi="宋体" w:cs="宋体" w:hint="eastAsia"/>
                <w:szCs w:val="21"/>
              </w:rPr>
              <w:t>分。</w:t>
            </w:r>
          </w:p>
          <w:p w14:paraId="457117BF" w14:textId="77777777" w:rsidR="00022D37" w:rsidRPr="00022D37" w:rsidRDefault="00022D37" w:rsidP="00C22119">
            <w:pPr>
              <w:spacing w:line="240" w:lineRule="auto"/>
            </w:pPr>
            <w:r w:rsidRPr="00022D37">
              <w:rPr>
                <w:rFonts w:ascii="宋体" w:hAnsi="宋体" w:hint="eastAsia"/>
                <w:b/>
                <w:bCs/>
                <w:szCs w:val="21"/>
              </w:rPr>
              <w:t>（提供人员证书和供应商为其缴纳的近三个月（2023年</w:t>
            </w:r>
            <w:r w:rsidRPr="00022D37">
              <w:rPr>
                <w:rFonts w:ascii="宋体" w:hAnsi="宋体"/>
                <w:b/>
                <w:bCs/>
                <w:szCs w:val="21"/>
              </w:rPr>
              <w:t>10</w:t>
            </w:r>
            <w:r w:rsidRPr="00022D37">
              <w:rPr>
                <w:rFonts w:ascii="宋体" w:hAnsi="宋体" w:hint="eastAsia"/>
                <w:b/>
                <w:bCs/>
                <w:szCs w:val="21"/>
              </w:rPr>
              <w:t>月-2023年</w:t>
            </w:r>
            <w:r w:rsidRPr="00022D37">
              <w:rPr>
                <w:rFonts w:ascii="宋体" w:hAnsi="宋体"/>
                <w:b/>
                <w:bCs/>
                <w:szCs w:val="21"/>
              </w:rPr>
              <w:t>12</w:t>
            </w:r>
            <w:r w:rsidRPr="00022D37">
              <w:rPr>
                <w:rFonts w:ascii="宋体" w:hAnsi="宋体" w:hint="eastAsia"/>
                <w:b/>
                <w:bCs/>
                <w:szCs w:val="21"/>
              </w:rPr>
              <w:t>月）其中一个月的</w:t>
            </w:r>
            <w:proofErr w:type="gramStart"/>
            <w:r w:rsidRPr="00022D37">
              <w:rPr>
                <w:rFonts w:ascii="宋体" w:hAnsi="宋体" w:hint="eastAsia"/>
                <w:b/>
                <w:bCs/>
                <w:szCs w:val="21"/>
              </w:rPr>
              <w:t>社保证明</w:t>
            </w:r>
            <w:proofErr w:type="gramEnd"/>
            <w:r w:rsidRPr="00022D37">
              <w:rPr>
                <w:rFonts w:ascii="宋体" w:hAnsi="宋体" w:hint="eastAsia"/>
                <w:b/>
                <w:bCs/>
                <w:szCs w:val="21"/>
              </w:rPr>
              <w:t>（退休返聘人员需提供退休证、返聘合同等证明材料；如有缓缴的提供相关政策依据及缓缴前一个月的社保缴纳证明）复印件并加盖供应商公章，不提供不得分）</w:t>
            </w:r>
          </w:p>
        </w:tc>
      </w:tr>
      <w:tr w:rsidR="00022D37" w:rsidRPr="00022D37" w14:paraId="348DC766" w14:textId="77777777" w:rsidTr="00C22119">
        <w:trPr>
          <w:trHeight w:val="977"/>
          <w:jc w:val="center"/>
        </w:trPr>
        <w:tc>
          <w:tcPr>
            <w:tcW w:w="1213" w:type="dxa"/>
            <w:tcBorders>
              <w:top w:val="single" w:sz="4" w:space="0" w:color="auto"/>
              <w:left w:val="single" w:sz="4" w:space="0" w:color="auto"/>
              <w:bottom w:val="single" w:sz="4" w:space="0" w:color="auto"/>
              <w:right w:val="single" w:sz="4" w:space="0" w:color="auto"/>
            </w:tcBorders>
            <w:vAlign w:val="center"/>
          </w:tcPr>
          <w:p w14:paraId="4D782B87"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业绩</w:t>
            </w:r>
          </w:p>
          <w:p w14:paraId="162AB276"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w:t>
            </w:r>
            <w:r w:rsidRPr="00022D37">
              <w:rPr>
                <w:rFonts w:ascii="宋体" w:hAnsi="宋体"/>
                <w:szCs w:val="21"/>
              </w:rPr>
              <w:t>12</w:t>
            </w:r>
            <w:r w:rsidRPr="00022D37">
              <w:rPr>
                <w:rFonts w:ascii="宋体" w:hAnsi="宋体" w:hint="eastAsia"/>
                <w:szCs w:val="21"/>
              </w:rPr>
              <w:t>分）</w:t>
            </w:r>
          </w:p>
        </w:tc>
        <w:tc>
          <w:tcPr>
            <w:tcW w:w="8481" w:type="dxa"/>
            <w:gridSpan w:val="2"/>
            <w:tcBorders>
              <w:top w:val="single" w:sz="4" w:space="0" w:color="auto"/>
              <w:left w:val="single" w:sz="4" w:space="0" w:color="auto"/>
              <w:bottom w:val="single" w:sz="4" w:space="0" w:color="auto"/>
              <w:right w:val="single" w:sz="4" w:space="0" w:color="auto"/>
            </w:tcBorders>
            <w:vAlign w:val="center"/>
          </w:tcPr>
          <w:p w14:paraId="7F0D193A" w14:textId="77777777" w:rsidR="00022D37" w:rsidRPr="00022D37" w:rsidRDefault="00022D37" w:rsidP="00C22119">
            <w:pPr>
              <w:spacing w:line="240" w:lineRule="auto"/>
              <w:rPr>
                <w:rFonts w:ascii="宋体" w:hAnsi="宋体"/>
                <w:szCs w:val="21"/>
              </w:rPr>
            </w:pPr>
            <w:r w:rsidRPr="00022D37">
              <w:rPr>
                <w:rFonts w:ascii="宋体" w:hAnsi="宋体"/>
                <w:szCs w:val="21"/>
              </w:rPr>
              <w:t>2019</w:t>
            </w:r>
            <w:r w:rsidRPr="00022D37">
              <w:rPr>
                <w:rFonts w:ascii="宋体" w:hAnsi="宋体" w:hint="eastAsia"/>
                <w:szCs w:val="21"/>
              </w:rPr>
              <w:t>年</w:t>
            </w:r>
            <w:r w:rsidRPr="00022D37">
              <w:rPr>
                <w:rFonts w:ascii="宋体" w:hAnsi="宋体"/>
                <w:szCs w:val="21"/>
              </w:rPr>
              <w:t>1月1日以来</w:t>
            </w:r>
            <w:r w:rsidRPr="00022D37">
              <w:rPr>
                <w:rFonts w:ascii="宋体" w:hAnsi="宋体" w:hint="eastAsia"/>
                <w:szCs w:val="21"/>
              </w:rPr>
              <w:t>（</w:t>
            </w:r>
            <w:r w:rsidRPr="00022D37">
              <w:rPr>
                <w:rFonts w:ascii="宋体" w:hAnsi="宋体" w:cs="宋体" w:hint="eastAsia"/>
                <w:szCs w:val="21"/>
              </w:rPr>
              <w:t>以合同签订时间为准</w:t>
            </w:r>
            <w:r w:rsidRPr="00022D37">
              <w:rPr>
                <w:rFonts w:ascii="宋体" w:hAnsi="宋体" w:hint="eastAsia"/>
                <w:szCs w:val="21"/>
              </w:rPr>
              <w:t>），供应商完成过类似机电工程施工监理</w:t>
            </w:r>
            <w:r w:rsidRPr="00022D37">
              <w:rPr>
                <w:rFonts w:ascii="宋体" w:hAnsi="宋体" w:cs="宋体" w:hint="eastAsia"/>
                <w:szCs w:val="21"/>
              </w:rPr>
              <w:t>项目</w:t>
            </w:r>
            <w:r w:rsidRPr="00022D37">
              <w:rPr>
                <w:rFonts w:ascii="宋体" w:hAnsi="宋体" w:hint="eastAsia"/>
                <w:szCs w:val="21"/>
              </w:rPr>
              <w:t>的，有一项加</w:t>
            </w:r>
            <w:r w:rsidRPr="00022D37">
              <w:rPr>
                <w:rFonts w:ascii="宋体" w:hAnsi="宋体"/>
                <w:szCs w:val="21"/>
              </w:rPr>
              <w:t>3</w:t>
            </w:r>
            <w:r w:rsidRPr="00022D37">
              <w:rPr>
                <w:rFonts w:ascii="宋体" w:hAnsi="宋体" w:hint="eastAsia"/>
                <w:szCs w:val="21"/>
              </w:rPr>
              <w:t>分，满分</w:t>
            </w:r>
            <w:r w:rsidRPr="00022D37">
              <w:rPr>
                <w:rFonts w:ascii="宋体" w:hAnsi="宋体"/>
                <w:szCs w:val="21"/>
              </w:rPr>
              <w:t>12</w:t>
            </w:r>
            <w:r w:rsidRPr="00022D37">
              <w:rPr>
                <w:rFonts w:ascii="宋体" w:hAnsi="宋体" w:hint="eastAsia"/>
                <w:szCs w:val="21"/>
              </w:rPr>
              <w:t>分。</w:t>
            </w:r>
            <w:r w:rsidRPr="00022D37">
              <w:rPr>
                <w:rFonts w:ascii="宋体" w:hAnsi="宋体" w:hint="eastAsia"/>
                <w:b/>
                <w:bCs/>
                <w:szCs w:val="21"/>
              </w:rPr>
              <w:t>（提供合同复印件并加盖供应商公章）</w:t>
            </w:r>
          </w:p>
        </w:tc>
      </w:tr>
      <w:tr w:rsidR="00022D37" w:rsidRPr="00022D37" w14:paraId="789E96C9" w14:textId="77777777" w:rsidTr="00C22119">
        <w:trPr>
          <w:trHeight w:val="977"/>
          <w:jc w:val="center"/>
        </w:trPr>
        <w:tc>
          <w:tcPr>
            <w:tcW w:w="1213" w:type="dxa"/>
            <w:tcBorders>
              <w:top w:val="single" w:sz="4" w:space="0" w:color="auto"/>
              <w:left w:val="single" w:sz="4" w:space="0" w:color="auto"/>
              <w:bottom w:val="single" w:sz="4" w:space="0" w:color="auto"/>
              <w:right w:val="single" w:sz="4" w:space="0" w:color="auto"/>
            </w:tcBorders>
            <w:vAlign w:val="center"/>
          </w:tcPr>
          <w:p w14:paraId="3E275B50"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体系认证</w:t>
            </w:r>
          </w:p>
          <w:p w14:paraId="06E6DBF1"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（6分）</w:t>
            </w:r>
          </w:p>
        </w:tc>
        <w:tc>
          <w:tcPr>
            <w:tcW w:w="8481" w:type="dxa"/>
            <w:gridSpan w:val="2"/>
            <w:tcBorders>
              <w:top w:val="single" w:sz="4" w:space="0" w:color="auto"/>
              <w:left w:val="single" w:sz="4" w:space="0" w:color="auto"/>
              <w:bottom w:val="single" w:sz="4" w:space="0" w:color="auto"/>
              <w:right w:val="single" w:sz="4" w:space="0" w:color="auto"/>
            </w:tcBorders>
            <w:vAlign w:val="center"/>
          </w:tcPr>
          <w:p w14:paraId="619051CA" w14:textId="77777777" w:rsidR="00022D37" w:rsidRPr="00022D37" w:rsidRDefault="00022D37" w:rsidP="00C22119">
            <w:pPr>
              <w:spacing w:line="240" w:lineRule="auto"/>
              <w:rPr>
                <w:rFonts w:ascii="宋体" w:hAnsi="宋体"/>
                <w:szCs w:val="21"/>
              </w:rPr>
            </w:pPr>
            <w:r w:rsidRPr="00022D37">
              <w:rPr>
                <w:rFonts w:ascii="宋体" w:hAnsi="宋体" w:cs="宋体" w:hint="eastAsia"/>
                <w:szCs w:val="21"/>
              </w:rPr>
              <w:t>供应商具有有效期内的质量管理体系认证证书、环境管理体系认证证书、职业健康安全管理体系认证证书，有一个得</w:t>
            </w:r>
            <w:r w:rsidRPr="00022D37">
              <w:rPr>
                <w:rFonts w:ascii="宋体" w:hAnsi="宋体" w:cs="宋体"/>
                <w:szCs w:val="21"/>
              </w:rPr>
              <w:t>2</w:t>
            </w:r>
            <w:r w:rsidRPr="00022D37">
              <w:rPr>
                <w:rFonts w:ascii="宋体" w:hAnsi="宋体" w:cs="宋体" w:hint="eastAsia"/>
                <w:szCs w:val="21"/>
              </w:rPr>
              <w:t>分，满分</w:t>
            </w:r>
            <w:r w:rsidRPr="00022D37">
              <w:rPr>
                <w:rFonts w:ascii="宋体" w:hAnsi="宋体" w:cs="宋体"/>
                <w:szCs w:val="21"/>
              </w:rPr>
              <w:t>6</w:t>
            </w:r>
            <w:r w:rsidRPr="00022D37">
              <w:rPr>
                <w:rFonts w:ascii="宋体" w:hAnsi="宋体" w:cs="宋体" w:hint="eastAsia"/>
                <w:szCs w:val="21"/>
              </w:rPr>
              <w:t>分。</w:t>
            </w:r>
            <w:r w:rsidRPr="00022D37">
              <w:rPr>
                <w:rFonts w:ascii="宋体" w:hAnsi="宋体" w:cs="宋体" w:hint="eastAsia"/>
                <w:b/>
                <w:bCs/>
                <w:szCs w:val="21"/>
              </w:rPr>
              <w:t>（提供证书复印件并加盖公章）</w:t>
            </w:r>
          </w:p>
        </w:tc>
      </w:tr>
      <w:tr w:rsidR="00022D37" w:rsidRPr="00EF43D0" w14:paraId="1ED88D40" w14:textId="77777777" w:rsidTr="00C22119">
        <w:trPr>
          <w:trHeight w:val="525"/>
          <w:jc w:val="center"/>
        </w:trPr>
        <w:tc>
          <w:tcPr>
            <w:tcW w:w="1213" w:type="dxa"/>
            <w:tcBorders>
              <w:top w:val="single" w:sz="4" w:space="0" w:color="auto"/>
              <w:left w:val="single" w:sz="4" w:space="0" w:color="auto"/>
              <w:bottom w:val="single" w:sz="4" w:space="0" w:color="auto"/>
              <w:right w:val="single" w:sz="4" w:space="0" w:color="auto"/>
            </w:tcBorders>
            <w:vAlign w:val="center"/>
          </w:tcPr>
          <w:p w14:paraId="770B8624" w14:textId="77777777" w:rsidR="00022D37" w:rsidRPr="00022D37" w:rsidRDefault="00022D37" w:rsidP="00C22119">
            <w:pPr>
              <w:spacing w:line="240" w:lineRule="auto"/>
              <w:jc w:val="center"/>
              <w:rPr>
                <w:rFonts w:ascii="宋体" w:hAnsi="宋体"/>
                <w:szCs w:val="21"/>
              </w:rPr>
            </w:pPr>
            <w:r w:rsidRPr="00022D37">
              <w:rPr>
                <w:rFonts w:ascii="宋体" w:hAnsi="宋体" w:hint="eastAsia"/>
                <w:szCs w:val="21"/>
              </w:rPr>
              <w:t>合计</w:t>
            </w:r>
          </w:p>
        </w:tc>
        <w:tc>
          <w:tcPr>
            <w:tcW w:w="8481" w:type="dxa"/>
            <w:gridSpan w:val="2"/>
            <w:tcBorders>
              <w:top w:val="single" w:sz="4" w:space="0" w:color="auto"/>
              <w:left w:val="single" w:sz="4" w:space="0" w:color="auto"/>
              <w:bottom w:val="single" w:sz="4" w:space="0" w:color="auto"/>
              <w:right w:val="single" w:sz="4" w:space="0" w:color="auto"/>
            </w:tcBorders>
            <w:vAlign w:val="center"/>
          </w:tcPr>
          <w:p w14:paraId="10260D4A" w14:textId="77777777" w:rsidR="00022D37" w:rsidRPr="00EF43D0" w:rsidRDefault="00022D37" w:rsidP="00C22119">
            <w:pPr>
              <w:spacing w:line="240" w:lineRule="auto"/>
              <w:jc w:val="center"/>
              <w:rPr>
                <w:rFonts w:ascii="宋体" w:hAnsi="宋体" w:cs="宋体"/>
                <w:szCs w:val="21"/>
              </w:rPr>
            </w:pPr>
            <w:r w:rsidRPr="00022D37">
              <w:rPr>
                <w:rFonts w:ascii="宋体" w:hAnsi="宋体" w:cs="宋体" w:hint="eastAsia"/>
                <w:szCs w:val="21"/>
              </w:rPr>
              <w:t>100分</w:t>
            </w:r>
          </w:p>
        </w:tc>
      </w:tr>
      <w:bookmarkEnd w:id="4"/>
    </w:tbl>
    <w:p w14:paraId="4A0095FE" w14:textId="77777777" w:rsidR="008641E3" w:rsidRDefault="008641E3" w:rsidP="00022D37">
      <w:pPr>
        <w:ind w:firstLineChars="200" w:firstLine="420"/>
      </w:pPr>
    </w:p>
    <w:sectPr w:rsidR="008641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1B7B" w14:textId="77777777" w:rsidR="004A76E2" w:rsidRDefault="004A76E2" w:rsidP="00776FB2">
      <w:pPr>
        <w:spacing w:line="240" w:lineRule="auto"/>
      </w:pPr>
      <w:r>
        <w:separator/>
      </w:r>
    </w:p>
  </w:endnote>
  <w:endnote w:type="continuationSeparator" w:id="0">
    <w:p w14:paraId="41C470F2" w14:textId="77777777" w:rsidR="004A76E2" w:rsidRDefault="004A76E2" w:rsidP="00776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CAC3" w14:textId="77777777" w:rsidR="004A76E2" w:rsidRDefault="004A76E2" w:rsidP="00776FB2">
      <w:pPr>
        <w:spacing w:line="240" w:lineRule="auto"/>
      </w:pPr>
      <w:r>
        <w:separator/>
      </w:r>
    </w:p>
  </w:footnote>
  <w:footnote w:type="continuationSeparator" w:id="0">
    <w:p w14:paraId="2C6A97E3" w14:textId="77777777" w:rsidR="004A76E2" w:rsidRDefault="004A76E2" w:rsidP="00776F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E3"/>
    <w:rsid w:val="00022D37"/>
    <w:rsid w:val="004A76E2"/>
    <w:rsid w:val="00776FB2"/>
    <w:rsid w:val="008641E3"/>
    <w:rsid w:val="009C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073C"/>
  <w15:chartTrackingRefBased/>
  <w15:docId w15:val="{CAF0BE90-0AC3-4375-B7D1-F05A1555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B2"/>
    <w:pPr>
      <w:widowControl w:val="0"/>
      <w:spacing w:line="360" w:lineRule="auto"/>
      <w:jc w:val="both"/>
    </w:pPr>
    <w:rPr>
      <w:rFonts w:ascii="Times New Roman" w:eastAsia="宋体" w:hAnsi="Times New Roman" w:cs="Calibri"/>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FB2"/>
    <w:pPr>
      <w:tabs>
        <w:tab w:val="center" w:pos="4153"/>
        <w:tab w:val="right" w:pos="8306"/>
      </w:tabs>
      <w:snapToGrid w:val="0"/>
      <w:spacing w:line="240" w:lineRule="auto"/>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776FB2"/>
    <w:rPr>
      <w:sz w:val="18"/>
      <w:szCs w:val="18"/>
    </w:rPr>
  </w:style>
  <w:style w:type="paragraph" w:styleId="a5">
    <w:name w:val="footer"/>
    <w:basedOn w:val="a"/>
    <w:link w:val="a6"/>
    <w:uiPriority w:val="99"/>
    <w:unhideWhenUsed/>
    <w:rsid w:val="00776FB2"/>
    <w:pPr>
      <w:tabs>
        <w:tab w:val="center" w:pos="4153"/>
        <w:tab w:val="right" w:pos="8306"/>
      </w:tabs>
      <w:snapToGrid w:val="0"/>
      <w:spacing w:line="240" w:lineRule="auto"/>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776FB2"/>
    <w:rPr>
      <w:sz w:val="18"/>
      <w:szCs w:val="18"/>
    </w:rPr>
  </w:style>
  <w:style w:type="paragraph" w:styleId="a7">
    <w:name w:val="Title"/>
    <w:basedOn w:val="a"/>
    <w:link w:val="a8"/>
    <w:qFormat/>
    <w:rsid w:val="00776FB2"/>
    <w:pPr>
      <w:tabs>
        <w:tab w:val="left" w:pos="709"/>
        <w:tab w:val="left" w:pos="975"/>
        <w:tab w:val="left" w:pos="1418"/>
        <w:tab w:val="left" w:pos="2126"/>
        <w:tab w:val="left" w:pos="2835"/>
        <w:tab w:val="left" w:pos="3544"/>
        <w:tab w:val="left" w:pos="4253"/>
        <w:tab w:val="left" w:pos="4961"/>
        <w:tab w:val="left" w:pos="5670"/>
      </w:tabs>
      <w:adjustRightInd w:val="0"/>
      <w:snapToGrid w:val="0"/>
      <w:jc w:val="left"/>
      <w:outlineLvl w:val="0"/>
    </w:pPr>
    <w:rPr>
      <w:rFonts w:cs="Times New Roman"/>
      <w:b/>
      <w:sz w:val="24"/>
      <w:szCs w:val="20"/>
    </w:rPr>
  </w:style>
  <w:style w:type="character" w:customStyle="1" w:styleId="a8">
    <w:name w:val="标题 字符"/>
    <w:basedOn w:val="a0"/>
    <w:link w:val="a7"/>
    <w:qFormat/>
    <w:rsid w:val="00776FB2"/>
    <w:rPr>
      <w:rFonts w:ascii="Times New Roman" w:eastAsia="宋体" w:hAnsi="Times New Roman" w:cs="Times New Roman"/>
      <w:b/>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3</cp:revision>
  <dcterms:created xsi:type="dcterms:W3CDTF">2023-11-09T01:18:00Z</dcterms:created>
  <dcterms:modified xsi:type="dcterms:W3CDTF">2024-01-22T02:16:00Z</dcterms:modified>
</cp:coreProperties>
</file>