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204470</wp:posOffset>
            </wp:positionV>
            <wp:extent cx="688340" cy="652145"/>
            <wp:effectExtent l="19050" t="0" r="0" b="0"/>
            <wp:wrapNone/>
            <wp:docPr id="7" name="图片 3" descr="log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logo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pStyle w:val="7"/>
        <w:overflowPunct w:val="0"/>
        <w:adjustRightInd/>
        <w:spacing w:line="360" w:lineRule="auto"/>
        <w:rPr>
          <w:rFonts w:ascii="黑体" w:hAnsi="Times New Roman" w:eastAsia="黑体"/>
          <w:b w:val="0"/>
          <w:sz w:val="44"/>
          <w:szCs w:val="44"/>
        </w:rPr>
      </w:pPr>
      <w:r>
        <w:rPr>
          <w:rFonts w:hint="eastAsia" w:ascii="黑体" w:hAnsi="Times New Roman" w:eastAsia="黑体"/>
          <w:b w:val="0"/>
          <w:sz w:val="44"/>
          <w:szCs w:val="44"/>
        </w:rPr>
        <w:t>中国石油天然气股份有限公司</w:t>
      </w:r>
    </w:p>
    <w:p>
      <w:pPr>
        <w:spacing w:line="360" w:lineRule="auto"/>
        <w:jc w:val="center"/>
      </w:pPr>
      <w:r>
        <w:rPr>
          <w:rFonts w:hint="eastAsia" w:ascii="黑体" w:hAnsi="Times New Roman" w:eastAsia="黑体"/>
          <w:sz w:val="44"/>
          <w:szCs w:val="44"/>
        </w:rPr>
        <w:t>辽河油田分公司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黑体" w:eastAsia="黑体"/>
          <w:sz w:val="36"/>
          <w:szCs w:val="28"/>
        </w:rPr>
      </w:pPr>
    </w:p>
    <w:p>
      <w:pPr>
        <w:spacing w:line="360" w:lineRule="auto"/>
        <w:jc w:val="center"/>
        <w:rPr>
          <w:rFonts w:ascii="黑体" w:eastAsia="黑体"/>
          <w:sz w:val="36"/>
          <w:szCs w:val="28"/>
        </w:rPr>
      </w:pPr>
      <w:r>
        <w:rPr>
          <w:rFonts w:hint="eastAsia" w:ascii="黑体" w:eastAsia="黑体"/>
          <w:sz w:val="36"/>
          <w:szCs w:val="28"/>
          <w:u w:val="single"/>
        </w:rPr>
        <w:t>大量程硫化氢气体检测仪等仪器检测项目</w:t>
      </w:r>
    </w:p>
    <w:p>
      <w:pPr>
        <w:spacing w:line="360" w:lineRule="auto"/>
        <w:jc w:val="center"/>
        <w:rPr>
          <w:rFonts w:ascii="楷体_GB2312" w:eastAsia="黑体"/>
          <w:sz w:val="40"/>
          <w:szCs w:val="44"/>
        </w:rPr>
      </w:pPr>
      <w:r>
        <w:rPr>
          <w:rFonts w:hint="eastAsia" w:ascii="黑体" w:eastAsia="黑体"/>
          <w:sz w:val="56"/>
          <w:szCs w:val="72"/>
        </w:rPr>
        <w:t>库内公开谈判文件</w:t>
      </w:r>
    </w:p>
    <w:p>
      <w:pPr>
        <w:spacing w:line="360" w:lineRule="auto"/>
        <w:jc w:val="center"/>
      </w:pPr>
    </w:p>
    <w:p>
      <w:pPr>
        <w:spacing w:line="360" w:lineRule="auto"/>
        <w:ind w:firstLine="2100" w:firstLineChars="750"/>
        <w:jc w:val="left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="黑体" w:eastAsia="黑体"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2024010138FW0409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center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采购单位：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辽河石油勘探局有限公司辽河工程技术分公司</w:t>
      </w:r>
      <w:r>
        <w:fldChar w:fldCharType="begin"/>
      </w:r>
      <w:r>
        <w:instrText xml:space="preserve"> HYPERLINK "../二级单位签约名称.xls" </w:instrText>
      </w:r>
      <w:r>
        <w:fldChar w:fldCharType="separate"/>
      </w:r>
      <w:r>
        <w:fldChar w:fldCharType="end"/>
      </w:r>
      <w:r>
        <w:rPr>
          <w:rFonts w:hint="eastAsia" w:ascii="黑体" w:eastAsia="黑体"/>
          <w:sz w:val="28"/>
          <w:szCs w:val="28"/>
        </w:rPr>
        <w:t>（盖章）</w:t>
      </w:r>
    </w:p>
    <w:p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eastAsia="黑体"/>
          <w:sz w:val="28"/>
          <w:szCs w:val="28"/>
        </w:rPr>
        <w:t>月</w:t>
      </w:r>
    </w:p>
    <w:p>
      <w:pPr>
        <w:pStyle w:val="15"/>
        <w:tabs>
          <w:tab w:val="right" w:leader="dot" w:pos="8959"/>
          <w:tab w:val="clear" w:pos="426"/>
          <w:tab w:val="clear" w:pos="9350"/>
        </w:tabs>
        <w:spacing w:line="360" w:lineRule="auto"/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bookmarkStart w:id="0" w:name="_Toc32032"/>
      <w:bookmarkStart w:id="1" w:name="_Toc48808459"/>
      <w:bookmarkStart w:id="2" w:name="_Toc12833"/>
      <w:bookmarkStart w:id="3" w:name="_Toc48811885"/>
    </w:p>
    <w:p>
      <w:pPr>
        <w:pStyle w:val="15"/>
        <w:tabs>
          <w:tab w:val="right" w:leader="dot" w:pos="8959"/>
          <w:tab w:val="clear" w:pos="426"/>
          <w:tab w:val="clear" w:pos="9350"/>
        </w:tabs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目录</w:t>
      </w:r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TOC \o "1-2" \h \u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</w:p>
    <w:p>
      <w:pPr>
        <w:pStyle w:val="15"/>
        <w:tabs>
          <w:tab w:val="left" w:pos="1050"/>
        </w:tabs>
        <w:rPr>
          <w:rFonts w:asciiTheme="minorEastAsia" w:hAnsiTheme="minorEastAsia" w:eastAsiaTheme="minorEastAsia" w:cstheme="minorBidi"/>
          <w:b w:val="0"/>
        </w:rPr>
      </w:pPr>
      <w:r>
        <w:fldChar w:fldCharType="begin"/>
      </w:r>
      <w:r>
        <w:instrText xml:space="preserve"> HYPERLINK \l "_Toc123896196" </w:instrText>
      </w:r>
      <w:r>
        <w:fldChar w:fldCharType="separate"/>
      </w:r>
      <w:r>
        <w:rPr>
          <w:rStyle w:val="25"/>
          <w:rFonts w:hint="eastAsia" w:asciiTheme="minorEastAsia" w:hAnsiTheme="minorEastAsia" w:eastAsiaTheme="minorEastAsia"/>
        </w:rPr>
        <w:t>第一章</w:t>
      </w:r>
      <w:r>
        <w:rPr>
          <w:rFonts w:asciiTheme="minorEastAsia" w:hAnsiTheme="minorEastAsia" w:eastAsiaTheme="minorEastAsia" w:cstheme="minorBidi"/>
          <w:b w:val="0"/>
        </w:rPr>
        <w:tab/>
      </w:r>
      <w:r>
        <w:rPr>
          <w:rStyle w:val="25"/>
          <w:rFonts w:hint="eastAsia" w:asciiTheme="minorEastAsia" w:hAnsiTheme="minorEastAsia" w:eastAsiaTheme="minorEastAsia"/>
        </w:rPr>
        <w:t>竞争性谈判公告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_Toc123896196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4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EastAsia" w:hAnsiTheme="minorEastAsia" w:eastAsiaTheme="minorEastAsia" w:cstheme="minorBidi"/>
        </w:rPr>
      </w:pPr>
      <w:r>
        <w:fldChar w:fldCharType="begin"/>
      </w:r>
      <w:r>
        <w:instrText xml:space="preserve"> HYPERLINK \l "_Toc123896197" </w:instrText>
      </w:r>
      <w:r>
        <w:fldChar w:fldCharType="separate"/>
      </w:r>
      <w:r>
        <w:rPr>
          <w:rStyle w:val="25"/>
          <w:rFonts w:cs="方正黑体简体" w:asciiTheme="minorEastAsia" w:hAnsiTheme="minorEastAsia" w:eastAsiaTheme="minorEastAsia"/>
        </w:rPr>
        <w:t>1.</w:t>
      </w:r>
      <w:r>
        <w:rPr>
          <w:rStyle w:val="25"/>
          <w:rFonts w:hint="eastAsia" w:cs="方正黑体简体" w:asciiTheme="minorEastAsia" w:hAnsiTheme="minorEastAsia" w:eastAsiaTheme="minorEastAsia"/>
        </w:rPr>
        <w:t>竞争性谈判条件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_Toc123896197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4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EastAsia" w:hAnsiTheme="minorEastAsia" w:eastAsiaTheme="minorEastAsia" w:cstheme="minorBidi"/>
        </w:rPr>
      </w:pPr>
      <w:r>
        <w:fldChar w:fldCharType="begin"/>
      </w:r>
      <w:r>
        <w:instrText xml:space="preserve"> HYPERLINK \l "_Toc123896198" </w:instrText>
      </w:r>
      <w:r>
        <w:fldChar w:fldCharType="separate"/>
      </w:r>
      <w:r>
        <w:rPr>
          <w:rStyle w:val="25"/>
          <w:rFonts w:cs="方正黑体简体" w:asciiTheme="minorEastAsia" w:hAnsiTheme="minorEastAsia" w:eastAsiaTheme="minorEastAsia"/>
        </w:rPr>
        <w:t>2.</w:t>
      </w:r>
      <w:r>
        <w:rPr>
          <w:rStyle w:val="25"/>
          <w:rFonts w:hint="eastAsia" w:cs="方正黑体简体" w:asciiTheme="minorEastAsia" w:hAnsiTheme="minorEastAsia" w:eastAsiaTheme="minorEastAsia"/>
        </w:rPr>
        <w:t>项目概况与谈判范围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_Toc123896198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4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EastAsia" w:hAnsiTheme="minorEastAsia" w:eastAsiaTheme="minorEastAsia" w:cstheme="minorBidi"/>
        </w:rPr>
      </w:pPr>
      <w:r>
        <w:fldChar w:fldCharType="begin"/>
      </w:r>
      <w:r>
        <w:instrText xml:space="preserve"> HYPERLINK \l "_Toc123896199" </w:instrText>
      </w:r>
      <w:r>
        <w:fldChar w:fldCharType="separate"/>
      </w:r>
      <w:r>
        <w:rPr>
          <w:rStyle w:val="25"/>
          <w:rFonts w:cs="方正黑体简体" w:asciiTheme="minorEastAsia" w:hAnsiTheme="minorEastAsia" w:eastAsiaTheme="minorEastAsia"/>
        </w:rPr>
        <w:t>3.</w:t>
      </w:r>
      <w:r>
        <w:rPr>
          <w:rStyle w:val="25"/>
          <w:rFonts w:hint="eastAsia" w:cs="方正黑体简体" w:asciiTheme="minorEastAsia" w:hAnsiTheme="minorEastAsia" w:eastAsiaTheme="minorEastAsia"/>
        </w:rPr>
        <w:t>承包（服务）商资格条件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_Toc123896199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4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EastAsia" w:hAnsiTheme="minorEastAsia" w:eastAsiaTheme="minorEastAsia" w:cstheme="minorBidi"/>
        </w:rPr>
      </w:pPr>
      <w:r>
        <w:fldChar w:fldCharType="begin"/>
      </w:r>
      <w:r>
        <w:instrText xml:space="preserve"> HYPERLINK \l "_Toc123896200" </w:instrText>
      </w:r>
      <w:r>
        <w:fldChar w:fldCharType="separate"/>
      </w:r>
      <w:r>
        <w:rPr>
          <w:rStyle w:val="25"/>
          <w:rFonts w:cs="方正黑体简体" w:asciiTheme="minorEastAsia" w:hAnsiTheme="minorEastAsia" w:eastAsiaTheme="minorEastAsia"/>
        </w:rPr>
        <w:t>4.</w:t>
      </w:r>
      <w:r>
        <w:rPr>
          <w:rStyle w:val="25"/>
          <w:rFonts w:hint="eastAsia" w:cs="方正黑体简体" w:asciiTheme="minorEastAsia" w:hAnsiTheme="minorEastAsia" w:eastAsiaTheme="minorEastAsia"/>
        </w:rPr>
        <w:t>竞争性谈判文件的获取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_Toc123896200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4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EastAsia" w:hAnsiTheme="minorEastAsia" w:eastAsiaTheme="minorEastAsia" w:cstheme="minorBidi"/>
        </w:rPr>
      </w:pPr>
      <w:r>
        <w:fldChar w:fldCharType="begin"/>
      </w:r>
      <w:r>
        <w:instrText xml:space="preserve"> HYPERLINK \l "_Toc123896201" </w:instrText>
      </w:r>
      <w:r>
        <w:fldChar w:fldCharType="separate"/>
      </w:r>
      <w:r>
        <w:rPr>
          <w:rStyle w:val="25"/>
          <w:rFonts w:cs="方正黑体简体" w:asciiTheme="minorEastAsia" w:hAnsiTheme="minorEastAsia" w:eastAsiaTheme="minorEastAsia"/>
        </w:rPr>
        <w:t>5.</w:t>
      </w:r>
      <w:r>
        <w:rPr>
          <w:rStyle w:val="25"/>
          <w:rFonts w:hint="eastAsia" w:cs="方正黑体简体" w:asciiTheme="minorEastAsia" w:hAnsiTheme="minorEastAsia" w:eastAsiaTheme="minorEastAsia"/>
        </w:rPr>
        <w:t>竞争性谈判文件的递交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_Toc123896201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5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EastAsia" w:hAnsiTheme="minorEastAsia" w:eastAsiaTheme="minorEastAsia" w:cstheme="minorBidi"/>
        </w:rPr>
      </w:pPr>
      <w:r>
        <w:fldChar w:fldCharType="begin"/>
      </w:r>
      <w:r>
        <w:instrText xml:space="preserve"> HYPERLINK \l "_Toc123896202" </w:instrText>
      </w:r>
      <w:r>
        <w:fldChar w:fldCharType="separate"/>
      </w:r>
      <w:r>
        <w:rPr>
          <w:rStyle w:val="25"/>
          <w:rFonts w:cs="方正黑体简体" w:asciiTheme="minorEastAsia" w:hAnsiTheme="minorEastAsia" w:eastAsiaTheme="minorEastAsia"/>
        </w:rPr>
        <w:t>6.</w:t>
      </w:r>
      <w:r>
        <w:rPr>
          <w:rStyle w:val="25"/>
          <w:rFonts w:hint="eastAsia" w:cs="方正黑体简体" w:asciiTheme="minorEastAsia" w:hAnsiTheme="minorEastAsia" w:eastAsiaTheme="minorEastAsia"/>
        </w:rPr>
        <w:t>联系方式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_Toc123896202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5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rPr>
          <w:rFonts w:asciiTheme="minorEastAsia" w:hAnsiTheme="minorEastAsia" w:eastAsiaTheme="minorEastAsia" w:cstheme="minorBidi"/>
          <w:b w:val="0"/>
        </w:rPr>
      </w:pPr>
      <w:r>
        <w:fldChar w:fldCharType="begin"/>
      </w:r>
      <w:r>
        <w:instrText xml:space="preserve"> HYPERLINK \l "_Toc123896203" </w:instrText>
      </w:r>
      <w:r>
        <w:fldChar w:fldCharType="separate"/>
      </w:r>
      <w:r>
        <w:rPr>
          <w:rStyle w:val="25"/>
          <w:rFonts w:hint="eastAsia" w:asciiTheme="minorEastAsia" w:hAnsiTheme="minorEastAsia" w:eastAsiaTheme="minorEastAsia"/>
        </w:rPr>
        <w:t>第二章评审标准及方法（综合评估法）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_Toc123896203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6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EastAsia" w:hAnsiTheme="minorEastAsia" w:eastAsiaTheme="minorEastAsia" w:cstheme="minorBidi"/>
        </w:rPr>
      </w:pPr>
      <w:r>
        <w:fldChar w:fldCharType="begin"/>
      </w:r>
      <w:r>
        <w:instrText xml:space="preserve"> HYPERLINK \l "_Toc123896204" </w:instrText>
      </w:r>
      <w:r>
        <w:fldChar w:fldCharType="separate"/>
      </w:r>
      <w:r>
        <w:rPr>
          <w:rStyle w:val="25"/>
          <w:rFonts w:asciiTheme="minorEastAsia" w:hAnsiTheme="minorEastAsia" w:eastAsiaTheme="minorEastAsia" w:cstheme="minorEastAsia"/>
        </w:rPr>
        <w:t>1.</w:t>
      </w:r>
      <w:r>
        <w:rPr>
          <w:rStyle w:val="25"/>
          <w:rFonts w:hint="eastAsia" w:asciiTheme="minorEastAsia" w:hAnsiTheme="minorEastAsia" w:eastAsiaTheme="minorEastAsia" w:cstheme="minorEastAsia"/>
        </w:rPr>
        <w:t>评标方法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_Toc123896204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6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EastAsia" w:hAnsiTheme="minorEastAsia" w:eastAsiaTheme="minorEastAsia" w:cstheme="minorBidi"/>
        </w:rPr>
      </w:pPr>
      <w:r>
        <w:fldChar w:fldCharType="begin"/>
      </w:r>
      <w:r>
        <w:instrText xml:space="preserve"> HYPERLINK \l "_Toc123896205" </w:instrText>
      </w:r>
      <w:r>
        <w:fldChar w:fldCharType="separate"/>
      </w:r>
      <w:r>
        <w:rPr>
          <w:rStyle w:val="25"/>
          <w:rFonts w:asciiTheme="minorEastAsia" w:hAnsiTheme="minorEastAsia" w:eastAsiaTheme="minorEastAsia" w:cstheme="minorEastAsia"/>
        </w:rPr>
        <w:t>2.</w:t>
      </w:r>
      <w:r>
        <w:rPr>
          <w:rStyle w:val="25"/>
          <w:rFonts w:hint="eastAsia" w:asciiTheme="minorEastAsia" w:hAnsiTheme="minorEastAsia" w:eastAsiaTheme="minorEastAsia" w:cstheme="minorEastAsia"/>
        </w:rPr>
        <w:t>评标程序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_Toc123896205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6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rPr>
          <w:rFonts w:asciiTheme="minorEastAsia" w:hAnsiTheme="minorEastAsia" w:eastAsiaTheme="minorEastAsia" w:cstheme="minorBidi"/>
          <w:b w:val="0"/>
        </w:rPr>
      </w:pPr>
      <w:r>
        <w:fldChar w:fldCharType="begin"/>
      </w:r>
      <w:r>
        <w:instrText xml:space="preserve"> HYPERLINK \l "_Toc123896209" </w:instrText>
      </w:r>
      <w:r>
        <w:fldChar w:fldCharType="separate"/>
      </w:r>
      <w:r>
        <w:rPr>
          <w:rStyle w:val="25"/>
          <w:rFonts w:hint="eastAsia" w:asciiTheme="minorEastAsia" w:hAnsiTheme="minorEastAsia" w:eastAsiaTheme="minorEastAsia"/>
        </w:rPr>
        <w:t>第三章报价要求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_Toc123896209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10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rPr>
          <w:rFonts w:asciiTheme="minorEastAsia" w:hAnsiTheme="minorEastAsia" w:eastAsiaTheme="minorEastAsia" w:cstheme="minorBidi"/>
          <w:b w:val="0"/>
        </w:rPr>
      </w:pPr>
      <w:r>
        <w:fldChar w:fldCharType="begin"/>
      </w:r>
      <w:r>
        <w:instrText xml:space="preserve"> HYPERLINK \l "_Toc123896210" </w:instrText>
      </w:r>
      <w:r>
        <w:fldChar w:fldCharType="separate"/>
      </w:r>
      <w:r>
        <w:rPr>
          <w:rStyle w:val="25"/>
          <w:rFonts w:hint="eastAsia" w:asciiTheme="minorEastAsia" w:hAnsiTheme="minorEastAsia" w:eastAsiaTheme="minorEastAsia"/>
        </w:rPr>
        <w:t>第四章 合同条款及格式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_Toc123896210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11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rPr>
          <w:rFonts w:asciiTheme="minorEastAsia" w:hAnsiTheme="minorEastAsia" w:eastAsiaTheme="minorEastAsia" w:cstheme="minorBidi"/>
          <w:b w:val="0"/>
        </w:rPr>
      </w:pPr>
      <w:r>
        <w:fldChar w:fldCharType="begin"/>
      </w:r>
      <w:r>
        <w:instrText xml:space="preserve"> HYPERLINK \l "_Toc123896211" </w:instrText>
      </w:r>
      <w:r>
        <w:fldChar w:fldCharType="separate"/>
      </w:r>
      <w:r>
        <w:rPr>
          <w:rStyle w:val="25"/>
          <w:rFonts w:hint="eastAsia" w:asciiTheme="minorEastAsia" w:hAnsiTheme="minorEastAsia" w:eastAsiaTheme="minorEastAsia"/>
        </w:rPr>
        <w:t>第五章技术要求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_Toc123896211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12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rPr>
          <w:rFonts w:asciiTheme="minorEastAsia" w:hAnsiTheme="minorEastAsia" w:eastAsiaTheme="minorEastAsia" w:cstheme="minorBidi"/>
          <w:b w:val="0"/>
        </w:rPr>
      </w:pPr>
      <w:r>
        <w:fldChar w:fldCharType="begin"/>
      </w:r>
      <w:r>
        <w:instrText xml:space="preserve"> HYPERLINK \l "_Toc123896212" </w:instrText>
      </w:r>
      <w:r>
        <w:fldChar w:fldCharType="separate"/>
      </w:r>
      <w:r>
        <w:rPr>
          <w:rStyle w:val="25"/>
          <w:rFonts w:hint="eastAsia" w:asciiTheme="minorEastAsia" w:hAnsiTheme="minorEastAsia" w:eastAsiaTheme="minorEastAsia"/>
        </w:rPr>
        <w:t>第六章</w:t>
      </w:r>
      <w:r>
        <w:rPr>
          <w:rStyle w:val="25"/>
          <w:rFonts w:asciiTheme="minorEastAsia" w:hAnsiTheme="minorEastAsia" w:eastAsiaTheme="minorEastAsia"/>
        </w:rPr>
        <w:t xml:space="preserve"> QHSE</w:t>
      </w:r>
      <w:r>
        <w:rPr>
          <w:rStyle w:val="25"/>
          <w:rFonts w:hint="eastAsia" w:asciiTheme="minorEastAsia" w:hAnsiTheme="minorEastAsia" w:eastAsiaTheme="minorEastAsia"/>
        </w:rPr>
        <w:t>要求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_Toc123896212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13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EastAsia" w:hAnsiTheme="minorEastAsia" w:eastAsiaTheme="minorEastAsia" w:cstheme="minorBidi"/>
        </w:rPr>
      </w:pPr>
      <w:r>
        <w:fldChar w:fldCharType="begin"/>
      </w:r>
      <w:r>
        <w:instrText xml:space="preserve"> HYPERLINK \l "_Toc123896213" </w:instrText>
      </w:r>
      <w:r>
        <w:fldChar w:fldCharType="separate"/>
      </w:r>
      <w:r>
        <w:rPr>
          <w:rStyle w:val="25"/>
          <w:rFonts w:asciiTheme="minorEastAsia" w:hAnsiTheme="minorEastAsia" w:eastAsiaTheme="minorEastAsia"/>
        </w:rPr>
        <w:t>1.HSE</w:t>
      </w:r>
      <w:r>
        <w:rPr>
          <w:rStyle w:val="25"/>
          <w:rFonts w:hint="eastAsia" w:asciiTheme="minorEastAsia" w:hAnsiTheme="minorEastAsia" w:eastAsiaTheme="minorEastAsia"/>
        </w:rPr>
        <w:t>标准与要求、执行的工作标准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_Toc123896213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13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EastAsia" w:hAnsiTheme="minorEastAsia" w:eastAsiaTheme="minorEastAsia" w:cstheme="minorBidi"/>
        </w:rPr>
      </w:pPr>
      <w:r>
        <w:fldChar w:fldCharType="begin"/>
      </w:r>
      <w:r>
        <w:instrText xml:space="preserve"> HYPERLINK \l "_Toc123896214" </w:instrText>
      </w:r>
      <w:r>
        <w:fldChar w:fldCharType="separate"/>
      </w:r>
      <w:r>
        <w:rPr>
          <w:rStyle w:val="25"/>
          <w:rFonts w:asciiTheme="minorEastAsia" w:hAnsiTheme="minorEastAsia" w:eastAsiaTheme="minorEastAsia"/>
        </w:rPr>
        <w:t>2.</w:t>
      </w:r>
      <w:r>
        <w:rPr>
          <w:rStyle w:val="25"/>
          <w:rFonts w:hint="eastAsia" w:asciiTheme="minorEastAsia" w:hAnsiTheme="minorEastAsia" w:eastAsiaTheme="minorEastAsia"/>
        </w:rPr>
        <w:t>人员的专业要求和行为规范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_Toc123896214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13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EastAsia" w:hAnsiTheme="minorEastAsia" w:eastAsiaTheme="minorEastAsia" w:cstheme="minorBidi"/>
        </w:rPr>
      </w:pPr>
      <w:r>
        <w:fldChar w:fldCharType="begin"/>
      </w:r>
      <w:r>
        <w:instrText xml:space="preserve"> HYPERLINK \l "_Toc123896215" </w:instrText>
      </w:r>
      <w:r>
        <w:fldChar w:fldCharType="separate"/>
      </w:r>
      <w:r>
        <w:rPr>
          <w:rStyle w:val="25"/>
          <w:rFonts w:asciiTheme="minorEastAsia" w:hAnsiTheme="minorEastAsia" w:eastAsiaTheme="minorEastAsia"/>
        </w:rPr>
        <w:t>3.HSE</w:t>
      </w:r>
      <w:r>
        <w:rPr>
          <w:rStyle w:val="25"/>
          <w:rFonts w:hint="eastAsia" w:asciiTheme="minorEastAsia" w:hAnsiTheme="minorEastAsia" w:eastAsiaTheme="minorEastAsia"/>
        </w:rPr>
        <w:t>工作目标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_Toc123896215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13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EastAsia" w:hAnsiTheme="minorEastAsia" w:eastAsiaTheme="minorEastAsia" w:cstheme="minorBidi"/>
        </w:rPr>
      </w:pPr>
      <w:r>
        <w:fldChar w:fldCharType="begin"/>
      </w:r>
      <w:r>
        <w:instrText xml:space="preserve"> HYPERLINK \l "_Toc123896216" </w:instrText>
      </w:r>
      <w:r>
        <w:fldChar w:fldCharType="separate"/>
      </w:r>
      <w:r>
        <w:rPr>
          <w:rStyle w:val="25"/>
          <w:rFonts w:asciiTheme="minorEastAsia" w:hAnsiTheme="minorEastAsia" w:eastAsiaTheme="minorEastAsia"/>
        </w:rPr>
        <w:t>4.</w:t>
      </w:r>
      <w:r>
        <w:rPr>
          <w:rStyle w:val="25"/>
          <w:rFonts w:hint="eastAsia" w:asciiTheme="minorEastAsia" w:hAnsiTheme="minorEastAsia" w:eastAsiaTheme="minorEastAsia"/>
        </w:rPr>
        <w:t>项目可能存在的</w:t>
      </w:r>
      <w:r>
        <w:rPr>
          <w:rStyle w:val="25"/>
          <w:rFonts w:asciiTheme="minorEastAsia" w:hAnsiTheme="minorEastAsia" w:eastAsiaTheme="minorEastAsia"/>
        </w:rPr>
        <w:t>HSE</w:t>
      </w:r>
      <w:r>
        <w:rPr>
          <w:rStyle w:val="25"/>
          <w:rFonts w:hint="eastAsia" w:asciiTheme="minorEastAsia" w:hAnsiTheme="minorEastAsia" w:eastAsiaTheme="minorEastAsia"/>
        </w:rPr>
        <w:t>风险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_Toc123896216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13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EastAsia" w:hAnsiTheme="minorEastAsia" w:eastAsiaTheme="minorEastAsia" w:cstheme="minorBidi"/>
        </w:rPr>
      </w:pPr>
      <w:r>
        <w:fldChar w:fldCharType="begin"/>
      </w:r>
      <w:r>
        <w:instrText xml:space="preserve"> HYPERLINK \l "_Toc123896217" </w:instrText>
      </w:r>
      <w:r>
        <w:fldChar w:fldCharType="separate"/>
      </w:r>
      <w:r>
        <w:rPr>
          <w:rStyle w:val="25"/>
          <w:rFonts w:asciiTheme="minorEastAsia" w:hAnsiTheme="minorEastAsia" w:eastAsiaTheme="minorEastAsia"/>
        </w:rPr>
        <w:t>5.HSE</w:t>
      </w:r>
      <w:r>
        <w:rPr>
          <w:rStyle w:val="25"/>
          <w:rFonts w:hint="eastAsia" w:asciiTheme="minorEastAsia" w:hAnsiTheme="minorEastAsia" w:eastAsiaTheme="minorEastAsia"/>
        </w:rPr>
        <w:t>作业计划书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_Toc123896217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13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EastAsia" w:hAnsiTheme="minorEastAsia" w:eastAsiaTheme="minorEastAsia" w:cstheme="minorBidi"/>
        </w:rPr>
      </w:pPr>
      <w:r>
        <w:fldChar w:fldCharType="begin"/>
      </w:r>
      <w:r>
        <w:instrText xml:space="preserve"> HYPERLINK \l "_Toc123896218" </w:instrText>
      </w:r>
      <w:r>
        <w:fldChar w:fldCharType="separate"/>
      </w:r>
      <w:r>
        <w:rPr>
          <w:rStyle w:val="25"/>
          <w:rFonts w:asciiTheme="minorEastAsia" w:hAnsiTheme="minorEastAsia" w:eastAsiaTheme="minorEastAsia"/>
        </w:rPr>
        <w:t>6.</w:t>
      </w:r>
      <w:r>
        <w:rPr>
          <w:rStyle w:val="25"/>
          <w:rFonts w:hint="eastAsia" w:asciiTheme="minorEastAsia" w:hAnsiTheme="minorEastAsia" w:eastAsiaTheme="minorEastAsia"/>
        </w:rPr>
        <w:t>安全环保技术措施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_Toc123896218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13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EastAsia" w:hAnsiTheme="minorEastAsia" w:eastAsiaTheme="minorEastAsia" w:cstheme="minorBidi"/>
        </w:rPr>
      </w:pPr>
      <w:r>
        <w:fldChar w:fldCharType="begin"/>
      </w:r>
      <w:r>
        <w:instrText xml:space="preserve"> HYPERLINK \l "_Toc123896219" </w:instrText>
      </w:r>
      <w:r>
        <w:fldChar w:fldCharType="separate"/>
      </w:r>
      <w:r>
        <w:rPr>
          <w:rStyle w:val="25"/>
          <w:rFonts w:asciiTheme="minorEastAsia" w:hAnsiTheme="minorEastAsia" w:eastAsiaTheme="minorEastAsia"/>
        </w:rPr>
        <w:t>7.</w:t>
      </w:r>
      <w:r>
        <w:rPr>
          <w:rStyle w:val="25"/>
          <w:rFonts w:hint="eastAsia" w:asciiTheme="minorEastAsia" w:hAnsiTheme="minorEastAsia" w:eastAsiaTheme="minorEastAsia"/>
        </w:rPr>
        <w:t>应急预案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_Toc123896219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13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rPr>
          <w:rFonts w:asciiTheme="minorEastAsia" w:hAnsiTheme="minorEastAsia" w:eastAsiaTheme="minorEastAsia" w:cstheme="minorBidi"/>
          <w:b w:val="0"/>
        </w:rPr>
      </w:pPr>
      <w:r>
        <w:fldChar w:fldCharType="begin"/>
      </w:r>
      <w:r>
        <w:instrText xml:space="preserve"> HYPERLINK \l "_Toc123896220" </w:instrText>
      </w:r>
      <w:r>
        <w:fldChar w:fldCharType="separate"/>
      </w:r>
      <w:r>
        <w:rPr>
          <w:rStyle w:val="25"/>
          <w:rFonts w:hint="eastAsia" w:cs="方正黑体简体" w:asciiTheme="minorEastAsia" w:hAnsiTheme="minorEastAsia" w:eastAsiaTheme="minorEastAsia"/>
        </w:rPr>
        <w:t>第七章竞争性谈判响应文件格式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_Toc123896220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14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EastAsia" w:hAnsiTheme="minorEastAsia" w:eastAsiaTheme="minorEastAsia" w:cstheme="minorBidi"/>
        </w:rPr>
      </w:pPr>
      <w:r>
        <w:fldChar w:fldCharType="begin"/>
      </w:r>
      <w:r>
        <w:instrText xml:space="preserve"> HYPERLINK \l "_Toc123896221" </w:instrText>
      </w:r>
      <w:r>
        <w:fldChar w:fldCharType="separate"/>
      </w:r>
      <w:r>
        <w:rPr>
          <w:rStyle w:val="25"/>
          <w:rFonts w:hint="eastAsia" w:cs="方正黑体简体" w:asciiTheme="minorEastAsia" w:hAnsiTheme="minorEastAsia" w:eastAsiaTheme="minorEastAsia"/>
        </w:rPr>
        <w:t>一、响应函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_Toc123896221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17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EastAsia" w:hAnsiTheme="minorEastAsia" w:eastAsiaTheme="minorEastAsia" w:cstheme="minorBidi"/>
        </w:rPr>
      </w:pPr>
      <w:r>
        <w:fldChar w:fldCharType="begin"/>
      </w:r>
      <w:r>
        <w:instrText xml:space="preserve"> HYPERLINK \l "_Toc123896222" </w:instrText>
      </w:r>
      <w:r>
        <w:fldChar w:fldCharType="separate"/>
      </w:r>
      <w:r>
        <w:rPr>
          <w:rStyle w:val="25"/>
          <w:rFonts w:hint="eastAsia" w:cs="方正黑体简体" w:asciiTheme="minorEastAsia" w:hAnsiTheme="minorEastAsia" w:eastAsiaTheme="minorEastAsia"/>
        </w:rPr>
        <w:t>二、法定代表人身份证明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_Toc123896222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19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EastAsia" w:hAnsiTheme="minorEastAsia" w:eastAsiaTheme="minorEastAsia" w:cstheme="minorBidi"/>
        </w:rPr>
      </w:pPr>
      <w:r>
        <w:fldChar w:fldCharType="begin"/>
      </w:r>
      <w:r>
        <w:instrText xml:space="preserve"> HYPERLINK \l "_Toc123896223" </w:instrText>
      </w:r>
      <w:r>
        <w:fldChar w:fldCharType="separate"/>
      </w:r>
      <w:r>
        <w:rPr>
          <w:rStyle w:val="25"/>
          <w:rFonts w:hint="eastAsia" w:cs="方正黑体简体" w:asciiTheme="minorEastAsia" w:hAnsiTheme="minorEastAsia" w:eastAsiaTheme="minorEastAsia"/>
        </w:rPr>
        <w:t>法定代表人授权委托书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_Toc123896223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20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EastAsia" w:hAnsiTheme="minorEastAsia" w:eastAsiaTheme="minorEastAsia" w:cstheme="minorBidi"/>
        </w:rPr>
      </w:pPr>
      <w:r>
        <w:fldChar w:fldCharType="begin"/>
      </w:r>
      <w:r>
        <w:instrText xml:space="preserve"> HYPERLINK \l "_Toc123896224" </w:instrText>
      </w:r>
      <w:r>
        <w:fldChar w:fldCharType="separate"/>
      </w:r>
      <w:r>
        <w:rPr>
          <w:rStyle w:val="25"/>
          <w:rFonts w:hint="eastAsia" w:cs="方正黑体简体" w:asciiTheme="minorEastAsia" w:hAnsiTheme="minorEastAsia" w:eastAsiaTheme="minorEastAsia"/>
        </w:rPr>
        <w:t>三、谈判报价表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_Toc123896224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21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EastAsia" w:hAnsiTheme="minorEastAsia" w:eastAsiaTheme="minorEastAsia" w:cstheme="minorBidi"/>
        </w:rPr>
      </w:pPr>
      <w:r>
        <w:fldChar w:fldCharType="begin"/>
      </w:r>
      <w:r>
        <w:instrText xml:space="preserve"> HYPERLINK \l "_Toc123896225" </w:instrText>
      </w:r>
      <w:r>
        <w:fldChar w:fldCharType="separate"/>
      </w:r>
      <w:r>
        <w:rPr>
          <w:rStyle w:val="25"/>
          <w:rFonts w:hint="eastAsia" w:cs="方正黑体简体" w:asciiTheme="minorEastAsia" w:hAnsiTheme="minorEastAsia" w:eastAsiaTheme="minorEastAsia"/>
        </w:rPr>
        <w:t>四、施工（服务）方案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_Toc123896225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22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EastAsia" w:hAnsiTheme="minorEastAsia" w:eastAsiaTheme="minorEastAsia" w:cstheme="minorBidi"/>
        </w:rPr>
      </w:pPr>
      <w:r>
        <w:fldChar w:fldCharType="begin"/>
      </w:r>
      <w:r>
        <w:instrText xml:space="preserve"> HYPERLINK \l "_Toc123896226" </w:instrText>
      </w:r>
      <w:r>
        <w:fldChar w:fldCharType="separate"/>
      </w:r>
      <w:r>
        <w:rPr>
          <w:rStyle w:val="25"/>
          <w:rFonts w:hint="eastAsia" w:cs="方正黑体简体" w:asciiTheme="minorEastAsia" w:hAnsiTheme="minorEastAsia" w:eastAsiaTheme="minorEastAsia"/>
        </w:rPr>
        <w:t>五、资格审查资料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_Toc123896226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23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EastAsia" w:hAnsiTheme="minorEastAsia" w:eastAsiaTheme="minorEastAsia" w:cstheme="minorBidi"/>
        </w:rPr>
      </w:pPr>
      <w:r>
        <w:fldChar w:fldCharType="begin"/>
      </w:r>
      <w:r>
        <w:instrText xml:space="preserve"> HYPERLINK \l "_Toc123896227" </w:instrText>
      </w:r>
      <w:r>
        <w:fldChar w:fldCharType="separate"/>
      </w:r>
      <w:r>
        <w:rPr>
          <w:rStyle w:val="25"/>
          <w:rFonts w:hint="eastAsia" w:cs="方正黑体简体" w:asciiTheme="minorEastAsia" w:hAnsiTheme="minorEastAsia" w:eastAsiaTheme="minorEastAsia"/>
        </w:rPr>
        <w:t>六、项目组织管理机构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_Toc123896227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27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6"/>
        <w:tabs>
          <w:tab w:val="right" w:leader="dot" w:pos="8949"/>
        </w:tabs>
        <w:ind w:left="0" w:leftChars="0"/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"_Toc123896228" </w:instrText>
      </w:r>
      <w:r>
        <w:fldChar w:fldCharType="separate"/>
      </w:r>
      <w:r>
        <w:rPr>
          <w:rStyle w:val="25"/>
          <w:rFonts w:hint="eastAsia" w:cs="方正黑体简体" w:asciiTheme="minorEastAsia" w:hAnsiTheme="minorEastAsia" w:eastAsiaTheme="minorEastAsia"/>
        </w:rPr>
        <w:t>七、其他材料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PAGEREF _Toc123896228 \h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30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tabs>
          <w:tab w:val="right" w:leader="dot" w:pos="8959"/>
        </w:tabs>
        <w:spacing w:line="360" w:lineRule="auto"/>
        <w:jc w:val="center"/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/>
    <w:p/>
    <w:p/>
    <w:p/>
    <w:p/>
    <w:p/>
    <w:p/>
    <w:p/>
    <w:p/>
    <w:p/>
    <w:p>
      <w:bookmarkStart w:id="4" w:name="_Toc123896196"/>
      <w:r>
        <w:rPr>
          <w:rFonts w:hint="eastAsia"/>
        </w:rPr>
        <w:br w:type="page"/>
      </w:r>
    </w:p>
    <w:p>
      <w:pPr>
        <w:pStyle w:val="3"/>
        <w:numPr>
          <w:ilvl w:val="0"/>
          <w:numId w:val="3"/>
        </w:numPr>
        <w:spacing w:line="360" w:lineRule="auto"/>
        <w:ind w:firstLineChars="0"/>
        <w:jc w:val="center"/>
      </w:pPr>
      <w:r>
        <w:rPr>
          <w:rFonts w:hint="eastAsia"/>
        </w:rPr>
        <w:t>竞争性谈判公告</w:t>
      </w:r>
      <w:bookmarkEnd w:id="1"/>
      <w:bookmarkEnd w:id="2"/>
      <w:bookmarkEnd w:id="4"/>
      <w:bookmarkStart w:id="5" w:name="_Toc5758"/>
      <w:bookmarkStart w:id="6" w:name="_Toc28386"/>
      <w:bookmarkStart w:id="7" w:name="_Toc48636642"/>
      <w:bookmarkStart w:id="8" w:name="_Toc32106"/>
      <w:bookmarkStart w:id="9" w:name="_Toc48635772"/>
      <w:bookmarkStart w:id="10" w:name="_Toc48808460"/>
      <w:bookmarkStart w:id="11" w:name="_Toc9153"/>
    </w:p>
    <w:bookmarkEnd w:id="3"/>
    <w:bookmarkEnd w:id="5"/>
    <w:bookmarkEnd w:id="6"/>
    <w:bookmarkEnd w:id="7"/>
    <w:bookmarkEnd w:id="8"/>
    <w:bookmarkEnd w:id="9"/>
    <w:bookmarkEnd w:id="10"/>
    <w:bookmarkEnd w:id="11"/>
    <w:p>
      <w:pPr>
        <w:overflowPunct w:val="0"/>
        <w:spacing w:line="360" w:lineRule="auto"/>
        <w:jc w:val="left"/>
        <w:rPr>
          <w:i/>
          <w:iCs/>
          <w:szCs w:val="21"/>
        </w:rPr>
      </w:pPr>
    </w:p>
    <w:p>
      <w:pPr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  <w:lang w:eastAsia="zh-CN"/>
        </w:rPr>
        <w:t>大量程硫化氢</w:t>
      </w:r>
      <w:r>
        <w:rPr>
          <w:rFonts w:hint="eastAsia" w:ascii="黑体" w:eastAsia="黑体" w:cs="黑体"/>
          <w:sz w:val="28"/>
          <w:szCs w:val="28"/>
        </w:rPr>
        <w:t>检测仪等仪器检测</w:t>
      </w:r>
      <w:r>
        <w:rPr>
          <w:rFonts w:hint="eastAsia" w:eastAsia="黑体"/>
          <w:sz w:val="28"/>
          <w:szCs w:val="28"/>
        </w:rPr>
        <w:t>项目库内公开竞争性谈判公告</w:t>
      </w:r>
    </w:p>
    <w:p>
      <w:pPr>
        <w:wordWrap w:val="0"/>
        <w:spacing w:line="360" w:lineRule="auto"/>
        <w:ind w:firstLine="6090" w:firstLineChars="2900"/>
        <w:jc w:val="left"/>
        <w:rPr>
          <w:rFonts w:ascii="黑体" w:hAnsi="黑体" w:cs="黑体"/>
          <w:color w:val="0000CC"/>
          <w:sz w:val="28"/>
          <w:szCs w:val="28"/>
          <w:u w:val="single"/>
        </w:rPr>
      </w:pPr>
      <w:r>
        <w:rPr>
          <w:rFonts w:hint="eastAsia"/>
          <w:lang w:val="zh-CN"/>
        </w:rPr>
        <w:t>项目编号：2024010138FW0409</w:t>
      </w:r>
    </w:p>
    <w:p>
      <w:pPr>
        <w:pStyle w:val="2"/>
        <w:ind w:firstLine="480"/>
        <w:rPr>
          <w:rFonts w:ascii="方正黑体简体" w:hAnsi="方正黑体简体" w:eastAsia="方正黑体简体" w:cs="方正黑体简体"/>
        </w:rPr>
      </w:pPr>
      <w:bookmarkStart w:id="12" w:name="_Toc520895294"/>
      <w:bookmarkStart w:id="13" w:name="_Toc347086849"/>
      <w:bookmarkStart w:id="14" w:name="_Toc347209678"/>
      <w:bookmarkStart w:id="15" w:name="_Toc489354666"/>
      <w:bookmarkStart w:id="16" w:name="_Toc17902421"/>
      <w:bookmarkStart w:id="17" w:name="_Toc123896197"/>
      <w:bookmarkStart w:id="18" w:name="_Toc347086983"/>
      <w:r>
        <w:rPr>
          <w:rFonts w:hint="eastAsia" w:ascii="方正黑体简体" w:hAnsi="方正黑体简体" w:eastAsia="方正黑体简体" w:cs="方正黑体简体"/>
        </w:rPr>
        <w:t>1.竞争性谈判条件</w:t>
      </w:r>
      <w:bookmarkEnd w:id="12"/>
      <w:bookmarkEnd w:id="13"/>
      <w:bookmarkEnd w:id="14"/>
      <w:bookmarkEnd w:id="15"/>
      <w:bookmarkEnd w:id="16"/>
      <w:bookmarkEnd w:id="17"/>
      <w:bookmarkEnd w:id="18"/>
    </w:p>
    <w:p>
      <w:pPr>
        <w:spacing w:line="360" w:lineRule="auto"/>
        <w:ind w:firstLine="420" w:firstLineChars="200"/>
        <w:jc w:val="left"/>
      </w:pPr>
      <w:bookmarkStart w:id="19" w:name="_Toc17902422"/>
      <w:bookmarkStart w:id="20" w:name="_Toc347209679"/>
      <w:bookmarkStart w:id="21" w:name="_Toc520895295"/>
      <w:bookmarkStart w:id="22" w:name="_Toc347086850"/>
      <w:bookmarkStart w:id="23" w:name="_Toc347086984"/>
      <w:bookmarkStart w:id="24" w:name="_Toc489354667"/>
      <w:r>
        <w:rPr>
          <w:rFonts w:hint="eastAsia"/>
        </w:rPr>
        <w:t>本采购项目</w:t>
      </w:r>
      <w:r>
        <w:rPr>
          <w:rFonts w:hint="eastAsia"/>
          <w:iCs/>
          <w:u w:val="single"/>
        </w:rPr>
        <w:t>大量程硫化氢气体检测仪等仪器检测</w:t>
      </w:r>
      <w:r>
        <w:rPr>
          <w:rFonts w:hint="eastAsia"/>
        </w:rPr>
        <w:t>已按要求履行了相关报批及备案等手续，资金已落实</w:t>
      </w:r>
      <w:r>
        <w:rPr>
          <w:rFonts w:hint="eastAsia"/>
          <w:iCs/>
          <w:u w:val="single"/>
        </w:rPr>
        <w:t>辽油工技发</w:t>
      </w:r>
      <w:r>
        <w:rPr>
          <w:rFonts w:hint="eastAsia" w:cs="宋体"/>
          <w:iCs/>
          <w:u w:val="single"/>
        </w:rPr>
        <w:t>〔202</w:t>
      </w:r>
      <w:r>
        <w:rPr>
          <w:rFonts w:hint="eastAsia" w:cs="宋体"/>
          <w:iCs/>
          <w:u w:val="single"/>
          <w:lang w:val="en-US" w:eastAsia="zh-CN"/>
        </w:rPr>
        <w:t>4</w:t>
      </w:r>
      <w:r>
        <w:rPr>
          <w:rFonts w:hint="eastAsia" w:cs="宋体"/>
          <w:iCs/>
          <w:u w:val="single"/>
        </w:rPr>
        <w:t>〕</w:t>
      </w:r>
      <w:r>
        <w:rPr>
          <w:rFonts w:hint="eastAsia" w:cs="宋体"/>
          <w:iCs/>
          <w:u w:val="single"/>
          <w:lang w:val="en-US" w:eastAsia="zh-CN"/>
        </w:rPr>
        <w:t>2</w:t>
      </w:r>
      <w:r>
        <w:rPr>
          <w:rFonts w:hint="eastAsia" w:cs="宋体"/>
          <w:iCs/>
          <w:u w:val="single"/>
        </w:rPr>
        <w:t>号</w:t>
      </w:r>
      <w:r>
        <w:rPr>
          <w:rFonts w:hint="eastAsia"/>
        </w:rPr>
        <w:t>，计划金额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万元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含税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。该</w:t>
      </w:r>
      <w:r>
        <w:t>项目已具备</w:t>
      </w:r>
      <w:r>
        <w:rPr>
          <w:rFonts w:hint="eastAsia"/>
        </w:rPr>
        <w:t>谈判</w:t>
      </w:r>
      <w:r>
        <w:t>条件，</w:t>
      </w:r>
      <w:r>
        <w:rPr>
          <w:rFonts w:hint="eastAsia"/>
          <w:szCs w:val="21"/>
        </w:rPr>
        <w:t>现进行谈判</w:t>
      </w:r>
      <w:r>
        <w:t>。</w:t>
      </w:r>
    </w:p>
    <w:p>
      <w:pPr>
        <w:pStyle w:val="2"/>
        <w:ind w:firstLine="480"/>
        <w:rPr>
          <w:rFonts w:ascii="黑体" w:hAnsi="黑体" w:eastAsia="黑体" w:cs="黑体"/>
          <w:bCs/>
          <w:sz w:val="28"/>
          <w:szCs w:val="28"/>
        </w:rPr>
      </w:pPr>
      <w:bookmarkStart w:id="25" w:name="_Toc123896198"/>
      <w:r>
        <w:rPr>
          <w:rFonts w:hint="eastAsia" w:ascii="方正黑体简体" w:hAnsi="方正黑体简体" w:eastAsia="方正黑体简体" w:cs="方正黑体简体"/>
        </w:rPr>
        <w:t>2.项目概况与谈判范围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pStyle w:val="4"/>
        <w:ind w:firstLine="422"/>
      </w:pPr>
      <w:r>
        <w:rPr>
          <w:rFonts w:hint="eastAsia"/>
        </w:rPr>
        <w:t>2.1项目概况</w:t>
      </w:r>
    </w:p>
    <w:p>
      <w:pPr>
        <w:spacing w:line="360" w:lineRule="auto"/>
        <w:ind w:firstLine="42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2.1.1项目单位：</w:t>
      </w:r>
      <w:r>
        <w:rPr>
          <w:rFonts w:hint="eastAsia" w:cs="宋体"/>
          <w:szCs w:val="21"/>
          <w:u w:val="single"/>
        </w:rPr>
        <w:t>辽河工程技术分公司；</w:t>
      </w:r>
    </w:p>
    <w:p>
      <w:pPr>
        <w:spacing w:line="360" w:lineRule="auto"/>
        <w:ind w:firstLine="420" w:firstLineChars="200"/>
        <w:rPr>
          <w:rFonts w:cs="宋体"/>
          <w:szCs w:val="21"/>
          <w:u w:val="single"/>
        </w:rPr>
      </w:pPr>
      <w:r>
        <w:rPr>
          <w:rFonts w:hint="eastAsia" w:cs="宋体"/>
          <w:szCs w:val="21"/>
        </w:rPr>
        <w:t>2.1.1概况：</w:t>
      </w:r>
      <w:r>
        <w:rPr>
          <w:rFonts w:hint="eastAsia" w:cs="宋体"/>
          <w:szCs w:val="21"/>
          <w:u w:val="single"/>
        </w:rPr>
        <w:t>大量程硫化氢气体检测仪等仪器检测；</w:t>
      </w:r>
    </w:p>
    <w:p>
      <w:pPr>
        <w:widowControl/>
        <w:spacing w:line="360" w:lineRule="auto"/>
        <w:ind w:firstLine="420" w:firstLineChars="200"/>
        <w:jc w:val="left"/>
        <w:rPr>
          <w:rFonts w:cs="宋体"/>
          <w:szCs w:val="21"/>
        </w:rPr>
      </w:pPr>
      <w:r>
        <w:rPr>
          <w:rFonts w:hint="eastAsia" w:cs="宋体"/>
          <w:kern w:val="0"/>
          <w:szCs w:val="21"/>
        </w:rPr>
        <w:t>2.1.2实施地点：</w:t>
      </w:r>
      <w:r>
        <w:rPr>
          <w:rFonts w:hint="eastAsia" w:cs="宋体"/>
          <w:szCs w:val="21"/>
          <w:u w:val="single"/>
        </w:rPr>
        <w:t>检定实验室</w:t>
      </w:r>
      <w:r>
        <w:rPr>
          <w:rFonts w:hint="eastAsia" w:cs="宋体"/>
          <w:szCs w:val="21"/>
          <w:u w:val="single"/>
          <w:lang w:val="en-US" w:eastAsia="zh-CN"/>
        </w:rPr>
        <w:t>或</w:t>
      </w:r>
      <w:r>
        <w:rPr>
          <w:rFonts w:hint="eastAsia" w:cs="宋体"/>
          <w:szCs w:val="21"/>
          <w:u w:val="single"/>
        </w:rPr>
        <w:t>辽工</w:t>
      </w:r>
      <w:r>
        <w:rPr>
          <w:rFonts w:hint="eastAsia" w:cs="宋体"/>
          <w:szCs w:val="21"/>
          <w:u w:val="single"/>
          <w:lang w:val="en-US" w:eastAsia="zh-CN"/>
        </w:rPr>
        <w:t>公司</w:t>
      </w:r>
      <w:r>
        <w:rPr>
          <w:rFonts w:hint="eastAsia" w:cs="宋体"/>
          <w:szCs w:val="21"/>
          <w:u w:val="single"/>
        </w:rPr>
        <w:t>所属区域内；</w:t>
      </w:r>
    </w:p>
    <w:p>
      <w:pPr>
        <w:pStyle w:val="4"/>
        <w:ind w:firstLine="422"/>
      </w:pPr>
      <w:r>
        <w:rPr>
          <w:rFonts w:hint="eastAsia"/>
        </w:rPr>
        <w:t>2.2谈判范围</w:t>
      </w:r>
    </w:p>
    <w:p>
      <w:pPr>
        <w:widowControl/>
        <w:spacing w:line="360" w:lineRule="auto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2.2.1</w:t>
      </w:r>
      <w:r>
        <w:rPr>
          <w:rFonts w:hint="eastAsia" w:asciiTheme="minorEastAsia" w:hAnsiTheme="minorEastAsia" w:eastAsiaTheme="minorEastAsia" w:cstheme="minorEastAsia"/>
        </w:rPr>
        <w:t>施工（服务）期限</w:t>
      </w:r>
      <w:r>
        <w:rPr>
          <w:rFonts w:hint="eastAsia" w:cs="宋体"/>
          <w:kern w:val="0"/>
          <w:szCs w:val="21"/>
        </w:rPr>
        <w:t>：</w:t>
      </w:r>
      <w:r>
        <w:rPr>
          <w:rFonts w:hint="eastAsia" w:cs="宋体"/>
          <w:szCs w:val="21"/>
          <w:u w:val="single"/>
        </w:rPr>
        <w:t>合同签订之日起至202</w:t>
      </w:r>
      <w:r>
        <w:rPr>
          <w:rFonts w:hint="eastAsia" w:cs="宋体"/>
          <w:szCs w:val="21"/>
          <w:u w:val="single"/>
          <w:lang w:val="en-US" w:eastAsia="zh-CN"/>
        </w:rPr>
        <w:t>4</w:t>
      </w:r>
      <w:r>
        <w:rPr>
          <w:rFonts w:hint="eastAsia" w:cs="宋体"/>
          <w:szCs w:val="21"/>
          <w:u w:val="single"/>
        </w:rPr>
        <w:t>年12月</w:t>
      </w:r>
      <w:r>
        <w:rPr>
          <w:rFonts w:hint="eastAsia" w:cs="宋体"/>
          <w:szCs w:val="21"/>
          <w:u w:val="single"/>
          <w:lang w:val="en-US" w:eastAsia="zh-CN"/>
        </w:rPr>
        <w:t>10</w:t>
      </w:r>
      <w:r>
        <w:rPr>
          <w:rFonts w:hint="eastAsia" w:cs="宋体"/>
          <w:szCs w:val="21"/>
          <w:u w:val="single"/>
        </w:rPr>
        <w:t>日；</w:t>
      </w:r>
    </w:p>
    <w:p>
      <w:pPr>
        <w:widowControl/>
        <w:spacing w:line="360" w:lineRule="auto"/>
        <w:ind w:firstLine="420" w:firstLineChars="200"/>
        <w:jc w:val="left"/>
        <w:rPr>
          <w:rFonts w:cs="宋体"/>
          <w:szCs w:val="21"/>
        </w:rPr>
      </w:pPr>
      <w:r>
        <w:rPr>
          <w:rFonts w:hint="eastAsia" w:cs="宋体"/>
          <w:kern w:val="0"/>
          <w:szCs w:val="21"/>
        </w:rPr>
        <w:t>2.2.2 验收方式：</w:t>
      </w:r>
      <w:r>
        <w:rPr>
          <w:rFonts w:hint="eastAsia" w:cs="宋体"/>
          <w:szCs w:val="21"/>
          <w:u w:val="single"/>
          <w:lang w:val="en-US" w:eastAsia="zh-CN"/>
        </w:rPr>
        <w:t>基层单位工作量签认</w:t>
      </w:r>
      <w:r>
        <w:rPr>
          <w:rFonts w:hint="eastAsia" w:cs="宋体"/>
          <w:szCs w:val="21"/>
          <w:u w:val="single"/>
        </w:rPr>
        <w:t>；</w:t>
      </w:r>
    </w:p>
    <w:p>
      <w:pPr>
        <w:widowControl/>
        <w:spacing w:line="360" w:lineRule="auto"/>
        <w:ind w:firstLine="420" w:firstLineChars="200"/>
        <w:jc w:val="left"/>
        <w:rPr>
          <w:rFonts w:cs="宋体"/>
          <w:szCs w:val="21"/>
        </w:rPr>
      </w:pPr>
      <w:r>
        <w:rPr>
          <w:rFonts w:hint="eastAsia" w:cs="宋体"/>
          <w:kern w:val="0"/>
          <w:szCs w:val="21"/>
        </w:rPr>
        <w:t>2.2.3质量保证期：</w:t>
      </w:r>
      <w:r>
        <w:rPr>
          <w:rFonts w:hint="eastAsia" w:cs="宋体"/>
          <w:szCs w:val="21"/>
          <w:u w:val="single"/>
        </w:rPr>
        <w:t>无；</w:t>
      </w:r>
    </w:p>
    <w:p>
      <w:pPr>
        <w:widowControl/>
        <w:spacing w:line="360" w:lineRule="auto"/>
        <w:ind w:firstLine="420" w:firstLineChars="200"/>
        <w:jc w:val="left"/>
        <w:rPr>
          <w:rFonts w:cs="宋体"/>
          <w:szCs w:val="21"/>
        </w:rPr>
      </w:pPr>
      <w:r>
        <w:rPr>
          <w:rFonts w:hint="eastAsia" w:cs="宋体"/>
          <w:kern w:val="0"/>
          <w:szCs w:val="21"/>
        </w:rPr>
        <w:t>2.2.4质量标准：</w:t>
      </w:r>
      <w:r>
        <w:rPr>
          <w:rFonts w:hint="eastAsia" w:cs="宋体"/>
          <w:szCs w:val="21"/>
          <w:u w:val="single"/>
        </w:rPr>
        <w:t xml:space="preserve">   </w:t>
      </w:r>
      <w:r>
        <w:rPr>
          <w:rFonts w:hint="eastAsia" w:cs="宋体"/>
          <w:szCs w:val="21"/>
          <w:u w:val="single"/>
          <w:lang w:val="en-US" w:eastAsia="zh-CN"/>
        </w:rPr>
        <w:t>符合JJG 695-2019《硫化氢气体检测仪检定规程》等规程</w:t>
      </w:r>
      <w:r>
        <w:rPr>
          <w:rFonts w:hint="eastAsia" w:cs="宋体"/>
          <w:szCs w:val="21"/>
          <w:u w:val="single"/>
        </w:rPr>
        <w:t>。</w:t>
      </w:r>
    </w:p>
    <w:p>
      <w:pPr>
        <w:pStyle w:val="2"/>
        <w:ind w:firstLine="480"/>
        <w:rPr>
          <w:rFonts w:ascii="方正黑体简体" w:hAnsi="方正黑体简体" w:eastAsia="方正黑体简体" w:cs="方正黑体简体"/>
        </w:rPr>
      </w:pPr>
      <w:bookmarkStart w:id="26" w:name="_Toc123896199"/>
      <w:r>
        <w:rPr>
          <w:rFonts w:hint="eastAsia" w:ascii="方正黑体简体" w:hAnsi="方正黑体简体" w:eastAsia="方正黑体简体" w:cs="方正黑体简体"/>
        </w:rPr>
        <w:t>3.承包（服务）商资格条件</w:t>
      </w:r>
      <w:bookmarkEnd w:id="26"/>
    </w:p>
    <w:p>
      <w:pPr>
        <w:spacing w:line="360" w:lineRule="auto"/>
        <w:ind w:firstLine="210" w:firstLineChars="100"/>
      </w:pPr>
      <w:r>
        <w:rPr>
          <w:rFonts w:hint="eastAsia"/>
        </w:rPr>
        <w:t>响应人必须为辽河油田公司承包（服务）商资源库内该项目准入的有效承包（服务商）：</w:t>
      </w:r>
    </w:p>
    <w:p>
      <w:pPr>
        <w:pStyle w:val="4"/>
        <w:ind w:firstLine="422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3.1公用条款</w:t>
      </w:r>
    </w:p>
    <w:p>
      <w:pPr>
        <w:pStyle w:val="4"/>
        <w:ind w:firstLine="422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3.1.1没有处于被责令停业，谈判资格被取消，财产被接管、冻结，破产状态； </w:t>
      </w:r>
    </w:p>
    <w:p>
      <w:pPr>
        <w:pStyle w:val="4"/>
        <w:ind w:firstLine="422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3.1.2单位负责人为同一人或者控股、管理关系的不同单位，不得参加该项目谈判； </w:t>
      </w:r>
    </w:p>
    <w:p>
      <w:pPr>
        <w:pStyle w:val="4"/>
        <w:ind w:firstLine="422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3.1.3在最近三年内没有骗取中标（成交）和严重违约及重大工程质量问题； </w:t>
      </w:r>
    </w:p>
    <w:p>
      <w:pPr>
        <w:pStyle w:val="4"/>
        <w:ind w:firstLine="422"/>
        <w:rPr>
          <w:b w:val="0"/>
          <w:bCs/>
        </w:rPr>
      </w:pPr>
      <w:r>
        <w:rPr>
          <w:rFonts w:hint="eastAsia"/>
          <w:b w:val="0"/>
          <w:bCs/>
        </w:rPr>
        <w:t>3.1.4承包（服务）商须承诺“近三年无违法、无亡人事故，如存在以上情形，可取消成交资格”；（上述内容：详见附件1）</w:t>
      </w:r>
    </w:p>
    <w:p>
      <w:pPr>
        <w:pStyle w:val="4"/>
        <w:ind w:firstLine="422"/>
        <w:rPr>
          <w:rFonts w:ascii="宋体" w:hAnsi="宋体" w:cs="宋体"/>
          <w:b w:val="0"/>
          <w:bCs/>
          <w:kern w:val="2"/>
          <w:szCs w:val="21"/>
        </w:rPr>
      </w:pPr>
      <w:r>
        <w:rPr>
          <w:rFonts w:hint="eastAsia"/>
          <w:b w:val="0"/>
          <w:bCs/>
        </w:rPr>
        <w:t>3.1.5承包（服务）商必须签署合规承诺书方可进行响应。（详见附件2）</w:t>
      </w:r>
    </w:p>
    <w:p>
      <w:pPr>
        <w:pStyle w:val="4"/>
        <w:ind w:firstLine="422"/>
        <w:rPr>
          <w:rFonts w:asciiTheme="minorEastAsia" w:hAnsiTheme="minorEastAsia" w:eastAsiaTheme="minorEastAsia" w:cstheme="minorEastAsia"/>
          <w:b/>
          <w:bCs w:val="0"/>
        </w:rPr>
      </w:pPr>
      <w:r>
        <w:rPr>
          <w:rFonts w:hint="eastAsia" w:asciiTheme="minorEastAsia" w:hAnsiTheme="minorEastAsia" w:eastAsiaTheme="minorEastAsia" w:cstheme="minorEastAsia"/>
          <w:b/>
          <w:bCs w:val="0"/>
        </w:rPr>
        <w:t>3.2商务资格条件</w:t>
      </w:r>
    </w:p>
    <w:p>
      <w:pPr>
        <w:spacing w:line="360" w:lineRule="auto"/>
        <w:ind w:firstLine="420" w:firstLineChars="200"/>
        <w:jc w:val="left"/>
        <w:rPr>
          <w:rFonts w:cs="宋体"/>
          <w:b w:val="0"/>
          <w:bCs/>
          <w:szCs w:val="21"/>
        </w:rPr>
      </w:pPr>
      <w:r>
        <w:rPr>
          <w:rFonts w:hint="eastAsia" w:cs="宋体"/>
          <w:b w:val="0"/>
          <w:bCs/>
          <w:szCs w:val="21"/>
        </w:rPr>
        <w:t>3.2.1境内注册的独立法人或其它组织，经营范围涵盖本项目所需要求；（须提供营业执照和国家企业信用信息公示系统经营范围截屏；承包（服务）商营业执照登记信息须与“国家企业信用信息公示系统”信息一致，提供查询截屏，评审现场网络查询复核）</w:t>
      </w:r>
    </w:p>
    <w:p>
      <w:pPr>
        <w:spacing w:line="360" w:lineRule="auto"/>
        <w:ind w:firstLine="420" w:firstLineChars="200"/>
        <w:jc w:val="left"/>
        <w:rPr>
          <w:rFonts w:cs="宋体"/>
          <w:b w:val="0"/>
          <w:bCs/>
          <w:szCs w:val="21"/>
        </w:rPr>
      </w:pPr>
      <w:r>
        <w:rPr>
          <w:rFonts w:hint="eastAsia" w:cs="宋体"/>
          <w:b w:val="0"/>
          <w:bCs/>
          <w:szCs w:val="21"/>
        </w:rPr>
        <w:t>3.2.2具有良好的商业信誉，无违法记录和重大法律纠纷；（承包（服务）商需提供国家企业信用信息公示系统列入经营异常名录信息、列入严重违法失信企业名单（黑名单）信息两张截图。查询网址：http://www.gsxt.gov.cn/index.html）</w:t>
      </w:r>
    </w:p>
    <w:p>
      <w:pPr>
        <w:spacing w:line="360" w:lineRule="auto"/>
        <w:ind w:firstLine="420" w:firstLineChars="200"/>
        <w:jc w:val="left"/>
        <w:rPr>
          <w:rFonts w:cs="宋体"/>
          <w:b w:val="0"/>
          <w:bCs/>
          <w:szCs w:val="21"/>
        </w:rPr>
      </w:pPr>
      <w:r>
        <w:rPr>
          <w:rFonts w:hint="eastAsia" w:cs="宋体"/>
          <w:b w:val="0"/>
          <w:bCs/>
          <w:szCs w:val="21"/>
        </w:rPr>
        <w:t>3.2.3承包（服务）商在“中国执行信息公开网”(http://zxgk.court.gov.cn) 未被列为“失信被执行人”；（承包（服务）商须提“中国执行信息公开网”关于“失信被执行人”的查询截屏，评审现场网络查询复核）</w:t>
      </w:r>
    </w:p>
    <w:p>
      <w:pPr>
        <w:spacing w:line="360" w:lineRule="auto"/>
        <w:ind w:firstLine="420" w:firstLineChars="200"/>
        <w:jc w:val="left"/>
        <w:rPr>
          <w:rFonts w:cs="宋体"/>
          <w:b w:val="0"/>
          <w:bCs/>
          <w:szCs w:val="21"/>
        </w:rPr>
      </w:pPr>
      <w:r>
        <w:rPr>
          <w:rFonts w:hint="eastAsia" w:cs="宋体"/>
          <w:b w:val="0"/>
          <w:bCs/>
          <w:szCs w:val="21"/>
        </w:rPr>
        <w:t>3.2.4提供会计师事务所出具标准的</w:t>
      </w:r>
      <w:r>
        <w:rPr>
          <w:rFonts w:hint="eastAsia" w:cs="宋体"/>
          <w:b w:val="0"/>
          <w:bCs/>
          <w:szCs w:val="21"/>
          <w:lang w:val="en-US" w:eastAsia="zh-CN"/>
        </w:rPr>
        <w:t>2022</w:t>
      </w:r>
      <w:r>
        <w:rPr>
          <w:rFonts w:hint="eastAsia" w:cs="宋体"/>
          <w:b w:val="0"/>
          <w:bCs/>
          <w:szCs w:val="21"/>
        </w:rPr>
        <w:t>年度无保留意见财务审计报告；（审计报告中应含《资产负债表》、《利润表》和《现金流量表》），审计报告应清晰、真实、完整，审计意见应为无保留意见。不清晰或不能判断其真实性或审计报告不完整的、出具有保留意见或部分保留意见的、在审计报告中批露公司存在经营管理方面的问题的，审核不予通过，且资产负债率于低100%，当年新成立公司和高等院校，不予提供相关财务信息和审计报告。</w:t>
      </w:r>
    </w:p>
    <w:p>
      <w:pPr>
        <w:pStyle w:val="4"/>
        <w:ind w:firstLine="422"/>
        <w:rPr>
          <w:rFonts w:asciiTheme="minorEastAsia" w:hAnsiTheme="minorEastAsia" w:eastAsiaTheme="minorEastAsia" w:cstheme="minorEastAsia"/>
          <w:b/>
          <w:bCs w:val="0"/>
        </w:rPr>
      </w:pPr>
      <w:r>
        <w:rPr>
          <w:rFonts w:hint="eastAsia" w:asciiTheme="minorEastAsia" w:hAnsiTheme="minorEastAsia" w:eastAsiaTheme="minorEastAsia" w:cstheme="minorEastAsia"/>
          <w:b/>
          <w:bCs w:val="0"/>
        </w:rPr>
        <w:t>3.3技术资格条件</w:t>
      </w:r>
    </w:p>
    <w:p>
      <w:pPr>
        <w:spacing w:line="360" w:lineRule="auto"/>
        <w:ind w:firstLine="420" w:firstLineChars="200"/>
        <w:jc w:val="left"/>
        <w:rPr>
          <w:rFonts w:cs="宋体"/>
          <w:b w:val="0"/>
          <w:bCs/>
          <w:szCs w:val="21"/>
        </w:rPr>
      </w:pPr>
      <w:bookmarkStart w:id="27" w:name="_Toc123896200"/>
      <w:r>
        <w:rPr>
          <w:rFonts w:hint="eastAsia" w:cs="宋体"/>
          <w:b w:val="0"/>
          <w:bCs/>
          <w:szCs w:val="21"/>
        </w:rPr>
        <w:t>3.3.1取得中国合格评定国家认可委员会实验室认可证书（CNAS)或中国计量认证认可颁发的资质认证证书(CMA)。</w:t>
      </w:r>
    </w:p>
    <w:p>
      <w:pPr>
        <w:pStyle w:val="2"/>
        <w:ind w:firstLine="480"/>
        <w:rPr>
          <w:rFonts w:eastAsia="方正黑体简体"/>
        </w:rPr>
      </w:pPr>
      <w:r>
        <w:rPr>
          <w:rFonts w:hint="eastAsia" w:ascii="方正黑体简体" w:hAnsi="方正黑体简体" w:eastAsia="方正黑体简体" w:cs="方正黑体简体"/>
        </w:rPr>
        <w:t>4.竞争性谈判文件的获取</w:t>
      </w:r>
      <w:bookmarkEnd w:id="27"/>
    </w:p>
    <w:p>
      <w:pPr>
        <w:spacing w:line="360" w:lineRule="auto"/>
        <w:ind w:firstLine="420" w:firstLineChars="200"/>
        <w:jc w:val="left"/>
        <w:rPr>
          <w:rFonts w:cs="宋体"/>
          <w:color w:val="000000"/>
          <w:szCs w:val="21"/>
        </w:rPr>
      </w:pPr>
      <w:r>
        <w:rPr>
          <w:rFonts w:hint="eastAsia" w:cs="宋体"/>
          <w:color w:val="000000"/>
          <w:szCs w:val="21"/>
        </w:rPr>
        <w:t>4.1本次竞争性谈判文件采取线上下载的方式。凡有意参加谈判的承包（服务）商，请于北京时间</w:t>
      </w:r>
      <w:r>
        <w:rPr>
          <w:rFonts w:hint="eastAsia" w:cs="宋体"/>
          <w:color w:val="000000"/>
          <w:szCs w:val="21"/>
          <w:lang w:val="en-US" w:eastAsia="zh-CN"/>
        </w:rPr>
        <w:t>2024</w:t>
      </w:r>
      <w:r>
        <w:rPr>
          <w:rFonts w:hint="eastAsia" w:cs="宋体"/>
          <w:color w:val="000000"/>
          <w:szCs w:val="21"/>
        </w:rPr>
        <w:t>年</w:t>
      </w:r>
      <w:r>
        <w:rPr>
          <w:rFonts w:hint="eastAsia" w:cs="宋体"/>
          <w:color w:val="000000"/>
          <w:szCs w:val="21"/>
          <w:lang w:val="en-US" w:eastAsia="zh-CN"/>
        </w:rPr>
        <w:t>1</w:t>
      </w:r>
      <w:r>
        <w:rPr>
          <w:rFonts w:hint="eastAsia" w:cs="宋体"/>
          <w:color w:val="000000"/>
          <w:szCs w:val="21"/>
        </w:rPr>
        <w:t>月</w:t>
      </w:r>
      <w:r>
        <w:rPr>
          <w:rFonts w:hint="eastAsia" w:cs="宋体"/>
          <w:color w:val="000000"/>
          <w:szCs w:val="21"/>
          <w:lang w:val="en-US" w:eastAsia="zh-CN"/>
        </w:rPr>
        <w:t>16</w:t>
      </w:r>
      <w:r>
        <w:rPr>
          <w:rFonts w:hint="eastAsia" w:cs="宋体"/>
          <w:color w:val="000000"/>
          <w:szCs w:val="21"/>
        </w:rPr>
        <w:t>日至</w:t>
      </w:r>
      <w:r>
        <w:rPr>
          <w:rFonts w:hint="eastAsia" w:cs="宋体"/>
          <w:color w:val="000000"/>
          <w:szCs w:val="21"/>
          <w:lang w:val="en-US" w:eastAsia="zh-CN"/>
        </w:rPr>
        <w:t>2024</w:t>
      </w:r>
      <w:r>
        <w:rPr>
          <w:rFonts w:hint="eastAsia" w:cs="宋体"/>
          <w:color w:val="000000"/>
          <w:szCs w:val="21"/>
        </w:rPr>
        <w:t>年</w:t>
      </w:r>
      <w:r>
        <w:rPr>
          <w:rFonts w:hint="eastAsia" w:cs="宋体"/>
          <w:color w:val="000000"/>
          <w:szCs w:val="21"/>
          <w:lang w:val="en-US" w:eastAsia="zh-CN"/>
        </w:rPr>
        <w:t>1</w:t>
      </w:r>
      <w:r>
        <w:rPr>
          <w:rFonts w:hint="eastAsia" w:cs="宋体"/>
          <w:color w:val="000000"/>
          <w:szCs w:val="21"/>
        </w:rPr>
        <w:t>月</w:t>
      </w:r>
      <w:r>
        <w:rPr>
          <w:rFonts w:hint="eastAsia" w:cs="宋体"/>
          <w:color w:val="000000"/>
          <w:szCs w:val="21"/>
          <w:lang w:val="en-US" w:eastAsia="zh-CN"/>
        </w:rPr>
        <w:t>20</w:t>
      </w:r>
      <w:r>
        <w:rPr>
          <w:rFonts w:hint="eastAsia" w:cs="宋体"/>
          <w:color w:val="000000"/>
          <w:szCs w:val="21"/>
        </w:rPr>
        <w:t>日（北京时间</w:t>
      </w:r>
      <w:r>
        <w:rPr>
          <w:rFonts w:hint="eastAsia" w:cs="宋体"/>
          <w:color w:val="000000"/>
          <w:szCs w:val="21"/>
          <w:lang w:val="en-US" w:eastAsia="zh-CN"/>
        </w:rPr>
        <w:t>8：00</w:t>
      </w:r>
      <w:r>
        <w:rPr>
          <w:rFonts w:hint="eastAsia" w:cs="宋体"/>
          <w:color w:val="000000"/>
          <w:szCs w:val="21"/>
        </w:rPr>
        <w:t>）内通过辽河油田公司承包（服务）商管理平台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（</w:t>
      </w:r>
      <w:r>
        <w:rPr>
          <w:rFonts w:asciiTheme="minorEastAsia" w:hAnsiTheme="minorEastAsia" w:eastAsiaTheme="minorEastAsia" w:cstheme="minorEastAsia"/>
          <w:color w:val="000000"/>
          <w:szCs w:val="21"/>
        </w:rPr>
        <w:t>http://59.47.54.65:9090/marketmgr/entryConLogin.action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）</w:t>
      </w:r>
      <w:r>
        <w:rPr>
          <w:rFonts w:hint="eastAsia" w:cs="宋体"/>
          <w:color w:val="000000"/>
          <w:szCs w:val="21"/>
        </w:rPr>
        <w:t>下载竞争性谈判文件。</w:t>
      </w:r>
    </w:p>
    <w:p>
      <w:pPr>
        <w:spacing w:line="360" w:lineRule="auto"/>
        <w:ind w:firstLine="420" w:firstLineChars="200"/>
        <w:jc w:val="left"/>
        <w:rPr>
          <w:rFonts w:cs="宋体"/>
          <w:color w:val="000000"/>
          <w:szCs w:val="21"/>
        </w:rPr>
      </w:pPr>
      <w:r>
        <w:rPr>
          <w:rFonts w:hint="eastAsia" w:cs="宋体"/>
          <w:color w:val="000000"/>
          <w:szCs w:val="21"/>
        </w:rPr>
        <w:t>4.2谈判响应文件递交截止时间前，由于承包（服务）商异议或采购人原因导致的谈判文件修改，将在辽河油田公司承包（服务）商管理平台上重新发布竞争性谈判公告，请潜在承包（服务）商留意；本项目谈判文件以辽河油田公司承包（服务）商管理平台发布日期最晚的版本为准。</w:t>
      </w:r>
    </w:p>
    <w:p>
      <w:pPr>
        <w:pStyle w:val="2"/>
        <w:ind w:firstLine="480"/>
      </w:pPr>
      <w:bookmarkStart w:id="28" w:name="_Toc123896201"/>
      <w:r>
        <w:rPr>
          <w:rFonts w:hint="eastAsia" w:ascii="方正黑体简体" w:hAnsi="方正黑体简体" w:eastAsia="方正黑体简体" w:cs="方正黑体简体"/>
        </w:rPr>
        <w:t>5.竞争性谈判文件的递交</w:t>
      </w:r>
      <w:bookmarkEnd w:id="28"/>
    </w:p>
    <w:p>
      <w:pPr>
        <w:spacing w:line="360" w:lineRule="auto"/>
        <w:ind w:firstLine="420" w:firstLineChars="200"/>
        <w:jc w:val="left"/>
        <w:rPr>
          <w:rFonts w:cs="宋体"/>
          <w:color w:val="000000"/>
          <w:szCs w:val="21"/>
        </w:rPr>
      </w:pPr>
      <w:r>
        <w:rPr>
          <w:rFonts w:hint="eastAsia" w:cs="宋体"/>
          <w:color w:val="000000"/>
          <w:szCs w:val="21"/>
        </w:rPr>
        <w:t>5.1本次竞争性谈判采取</w:t>
      </w:r>
      <w:r>
        <w:rPr>
          <w:rFonts w:hint="eastAsia"/>
          <w:u w:val="single"/>
        </w:rPr>
        <w:t>□</w:t>
      </w:r>
      <w:r>
        <w:rPr>
          <w:rFonts w:hint="eastAsia" w:cs="宋体"/>
          <w:iCs/>
          <w:szCs w:val="21"/>
          <w:u w:val="single"/>
        </w:rPr>
        <w:t>现场递交/</w:t>
      </w:r>
      <w:r>
        <w:rPr>
          <w:rFonts w:hint="eastAsia"/>
          <w:u w:val="single"/>
        </w:rPr>
        <w:sym w:font="Wingdings 2" w:char="0052"/>
      </w:r>
      <w:r>
        <w:rPr>
          <w:rFonts w:hint="eastAsia" w:cs="宋体"/>
          <w:iCs/>
          <w:szCs w:val="21"/>
          <w:u w:val="single"/>
        </w:rPr>
        <w:t xml:space="preserve">平台递交  </w:t>
      </w:r>
      <w:r>
        <w:rPr>
          <w:rFonts w:hint="eastAsia" w:cs="宋体"/>
          <w:color w:val="000000"/>
          <w:szCs w:val="21"/>
        </w:rPr>
        <w:t xml:space="preserve">谈判响应文件的方式； </w:t>
      </w:r>
    </w:p>
    <w:p>
      <w:pPr>
        <w:spacing w:line="360" w:lineRule="auto"/>
        <w:ind w:firstLine="420" w:firstLineChars="200"/>
        <w:jc w:val="left"/>
        <w:rPr>
          <w:rFonts w:cs="宋体"/>
          <w:color w:val="000000"/>
          <w:szCs w:val="21"/>
        </w:rPr>
      </w:pPr>
      <w:r>
        <w:rPr>
          <w:rFonts w:hint="eastAsia" w:cs="宋体"/>
          <w:color w:val="000000"/>
          <w:szCs w:val="21"/>
        </w:rPr>
        <w:t>5.2谈判响应文件递交截止时间和谈判时间 ：</w:t>
      </w:r>
      <w:r>
        <w:rPr>
          <w:rFonts w:hint="eastAsia" w:cs="宋体"/>
          <w:color w:val="000000"/>
          <w:szCs w:val="21"/>
          <w:lang w:val="en-US" w:eastAsia="zh-CN"/>
        </w:rPr>
        <w:t>2024</w:t>
      </w:r>
      <w:r>
        <w:rPr>
          <w:rFonts w:hint="eastAsia" w:cs="宋体"/>
          <w:color w:val="000000"/>
          <w:szCs w:val="21"/>
        </w:rPr>
        <w:t>年</w:t>
      </w:r>
      <w:r>
        <w:rPr>
          <w:rFonts w:hint="eastAsia" w:cs="宋体"/>
          <w:color w:val="000000"/>
          <w:szCs w:val="21"/>
          <w:lang w:val="en-US" w:eastAsia="zh-CN"/>
        </w:rPr>
        <w:t>1</w:t>
      </w:r>
      <w:r>
        <w:rPr>
          <w:rFonts w:hint="eastAsia" w:cs="宋体"/>
          <w:color w:val="000000"/>
          <w:szCs w:val="21"/>
        </w:rPr>
        <w:t>月</w:t>
      </w:r>
      <w:r>
        <w:rPr>
          <w:rFonts w:hint="eastAsia" w:cs="宋体"/>
          <w:color w:val="000000"/>
          <w:szCs w:val="21"/>
          <w:lang w:val="en-US" w:eastAsia="zh-CN"/>
        </w:rPr>
        <w:t>20</w:t>
      </w:r>
      <w:r>
        <w:rPr>
          <w:rFonts w:hint="eastAsia" w:cs="宋体"/>
          <w:color w:val="000000"/>
          <w:szCs w:val="21"/>
        </w:rPr>
        <w:t>日（北京时间</w:t>
      </w:r>
      <w:r>
        <w:rPr>
          <w:rFonts w:hint="eastAsia" w:cs="宋体"/>
          <w:color w:val="000000"/>
          <w:szCs w:val="21"/>
          <w:lang w:val="en-US" w:eastAsia="zh-CN"/>
        </w:rPr>
        <w:t>8：00</w:t>
      </w:r>
      <w:bookmarkStart w:id="50" w:name="_GoBack"/>
      <w:bookmarkEnd w:id="50"/>
      <w:r>
        <w:rPr>
          <w:rFonts w:hint="eastAsia" w:cs="宋体"/>
          <w:color w:val="000000"/>
          <w:szCs w:val="21"/>
        </w:rPr>
        <w:t xml:space="preserve">，逾期递交的谈判响应文件不予接收）； </w:t>
      </w:r>
    </w:p>
    <w:p>
      <w:pPr>
        <w:spacing w:line="360" w:lineRule="auto"/>
        <w:ind w:firstLine="420" w:firstLineChars="200"/>
        <w:jc w:val="left"/>
        <w:rPr>
          <w:rFonts w:cs="宋体"/>
          <w:color w:val="000000"/>
          <w:szCs w:val="21"/>
        </w:rPr>
      </w:pPr>
      <w:r>
        <w:rPr>
          <w:rFonts w:hint="eastAsia" w:cs="宋体"/>
          <w:color w:val="000000"/>
          <w:szCs w:val="21"/>
        </w:rPr>
        <w:t>5.3谈判响应文件递交及谈判地点：</w:t>
      </w:r>
      <w:r>
        <w:rPr>
          <w:rFonts w:hint="eastAsia" w:cs="宋体"/>
          <w:color w:val="000000"/>
          <w:szCs w:val="21"/>
          <w:u w:val="single"/>
          <w:lang w:val="en-US" w:eastAsia="zh-CN"/>
        </w:rPr>
        <w:t>平台响应、平台递交</w:t>
      </w:r>
    </w:p>
    <w:p>
      <w:pPr>
        <w:pStyle w:val="2"/>
        <w:ind w:firstLine="480"/>
        <w:rPr>
          <w:rFonts w:ascii="方正黑体简体" w:hAnsi="方正黑体简体" w:eastAsia="方正黑体简体" w:cs="方正黑体简体"/>
        </w:rPr>
      </w:pPr>
      <w:bookmarkStart w:id="29" w:name="_Toc123896202"/>
      <w:r>
        <w:rPr>
          <w:rFonts w:hint="eastAsia" w:ascii="方正黑体简体" w:hAnsi="方正黑体简体" w:eastAsia="方正黑体简体" w:cs="方正黑体简体"/>
        </w:rPr>
        <w:t>6.联系方式</w:t>
      </w:r>
      <w:bookmarkEnd w:id="29"/>
    </w:p>
    <w:p>
      <w:pPr>
        <w:spacing w:line="360" w:lineRule="auto"/>
        <w:ind w:firstLine="420" w:firstLineChars="200"/>
        <w:jc w:val="left"/>
        <w:rPr>
          <w:rFonts w:hint="eastAsia" w:cs="宋体"/>
          <w:bCs/>
          <w:szCs w:val="21"/>
          <w:lang w:val="zh-CN"/>
        </w:rPr>
      </w:pPr>
      <w:r>
        <w:rPr>
          <w:rFonts w:hint="eastAsia" w:cs="宋体"/>
          <w:bCs/>
          <w:szCs w:val="21"/>
          <w:lang w:val="zh-CN"/>
        </w:rPr>
        <w:t xml:space="preserve">采购人：辽河石油勘探局有限公司辽河工程技术分公司    </w:t>
      </w:r>
      <w:r>
        <w:rPr>
          <w:rFonts w:hint="eastAsia" w:cs="宋体"/>
          <w:bCs/>
          <w:szCs w:val="21"/>
          <w:lang w:val="zh-CN" w:eastAsia="zh-CN"/>
        </w:rPr>
        <w:t xml:space="preserve"> </w:t>
      </w:r>
      <w:r>
        <w:rPr>
          <w:rFonts w:hint="eastAsia" w:cs="宋体"/>
          <w:bCs/>
          <w:szCs w:val="21"/>
          <w:lang w:val="zh-CN"/>
        </w:rPr>
        <w:t xml:space="preserve">    </w:t>
      </w:r>
    </w:p>
    <w:p>
      <w:pPr>
        <w:spacing w:line="360" w:lineRule="auto"/>
        <w:ind w:firstLine="420" w:firstLineChars="200"/>
        <w:jc w:val="left"/>
        <w:rPr>
          <w:rFonts w:hint="eastAsia" w:cs="宋体"/>
          <w:bCs/>
          <w:szCs w:val="21"/>
          <w:lang w:val="zh-CN"/>
        </w:rPr>
      </w:pPr>
      <w:r>
        <w:rPr>
          <w:rFonts w:hint="eastAsia" w:cs="宋体"/>
          <w:bCs/>
          <w:szCs w:val="21"/>
          <w:lang w:val="zh-CN"/>
        </w:rPr>
        <w:t>地  址：</w:t>
      </w:r>
      <w:r>
        <w:rPr>
          <w:rFonts w:hint="eastAsia" w:cs="宋体"/>
          <w:bCs/>
          <w:szCs w:val="21"/>
          <w:lang w:val="zh-CN" w:eastAsia="zh-CN"/>
        </w:rPr>
        <w:t>盘锦市兴隆台街141号</w:t>
      </w:r>
      <w:r>
        <w:rPr>
          <w:rFonts w:hint="eastAsia" w:cs="宋体"/>
          <w:bCs/>
          <w:szCs w:val="21"/>
          <w:lang w:val="zh-CN"/>
        </w:rPr>
        <w:t xml:space="preserve">                             </w:t>
      </w:r>
    </w:p>
    <w:p>
      <w:pPr>
        <w:spacing w:line="360" w:lineRule="auto"/>
        <w:ind w:firstLine="420" w:firstLineChars="200"/>
        <w:jc w:val="left"/>
        <w:rPr>
          <w:rFonts w:hint="eastAsia" w:cs="宋体"/>
          <w:bCs/>
          <w:szCs w:val="21"/>
          <w:lang w:val="zh-CN"/>
        </w:rPr>
      </w:pPr>
      <w:r>
        <w:rPr>
          <w:rFonts w:hint="eastAsia" w:cs="宋体"/>
          <w:bCs/>
          <w:szCs w:val="21"/>
          <w:lang w:val="zh-CN"/>
        </w:rPr>
        <w:t xml:space="preserve">联系人： </w:t>
      </w:r>
      <w:r>
        <w:rPr>
          <w:rFonts w:hint="eastAsia" w:cs="宋体"/>
          <w:bCs/>
          <w:szCs w:val="21"/>
          <w:lang w:val="zh-CN" w:eastAsia="zh-CN"/>
        </w:rPr>
        <w:t>杨纪强</w:t>
      </w:r>
      <w:r>
        <w:rPr>
          <w:rFonts w:hint="eastAsia" w:cs="宋体"/>
          <w:bCs/>
          <w:szCs w:val="21"/>
          <w:lang w:val="zh-CN"/>
        </w:rPr>
        <w:t xml:space="preserve">                          </w:t>
      </w:r>
      <w:r>
        <w:rPr>
          <w:rFonts w:hint="eastAsia" w:cs="宋体"/>
          <w:bCs/>
          <w:szCs w:val="21"/>
          <w:lang w:val="zh-CN" w:eastAsia="zh-CN"/>
        </w:rPr>
        <w:t xml:space="preserve">             </w:t>
      </w:r>
      <w:r>
        <w:rPr>
          <w:rFonts w:hint="eastAsia" w:cs="宋体"/>
          <w:bCs/>
          <w:szCs w:val="21"/>
          <w:lang w:val="zh-CN"/>
        </w:rPr>
        <w:t xml:space="preserve">   </w:t>
      </w:r>
    </w:p>
    <w:p>
      <w:pPr>
        <w:spacing w:line="360" w:lineRule="auto"/>
        <w:ind w:firstLine="420" w:firstLineChars="200"/>
        <w:jc w:val="left"/>
        <w:rPr>
          <w:rFonts w:hint="eastAsia" w:cs="宋体"/>
          <w:bCs/>
          <w:szCs w:val="21"/>
          <w:lang w:val="zh-CN" w:eastAsia="zh-CN"/>
        </w:rPr>
      </w:pPr>
      <w:r>
        <w:rPr>
          <w:rFonts w:hint="eastAsia" w:cs="宋体"/>
          <w:bCs/>
          <w:szCs w:val="21"/>
          <w:lang w:val="zh-CN"/>
        </w:rPr>
        <w:t xml:space="preserve">电  话： </w:t>
      </w:r>
      <w:r>
        <w:rPr>
          <w:rFonts w:hint="eastAsia" w:cs="宋体"/>
          <w:bCs/>
          <w:szCs w:val="21"/>
          <w:lang w:val="zh-CN" w:eastAsia="zh-CN"/>
        </w:rPr>
        <w:t>0427-7862067</w:t>
      </w:r>
      <w:r>
        <w:rPr>
          <w:rFonts w:hint="eastAsia" w:cs="宋体"/>
          <w:bCs/>
          <w:szCs w:val="21"/>
          <w:lang w:val="zh-CN"/>
        </w:rPr>
        <w:t xml:space="preserve">                       </w:t>
      </w:r>
      <w:r>
        <w:rPr>
          <w:rFonts w:hint="eastAsia" w:cs="宋体"/>
          <w:bCs/>
          <w:szCs w:val="21"/>
          <w:lang w:val="zh-CN" w:eastAsia="zh-CN"/>
        </w:rPr>
        <w:t xml:space="preserve">    </w:t>
      </w:r>
    </w:p>
    <w:p>
      <w:pPr>
        <w:spacing w:line="360" w:lineRule="auto"/>
        <w:ind w:firstLine="420" w:firstLineChars="200"/>
        <w:jc w:val="left"/>
        <w:rPr>
          <w:rFonts w:hint="eastAsia" w:cs="宋体"/>
          <w:bCs/>
          <w:szCs w:val="21"/>
          <w:lang w:val="zh-CN"/>
        </w:rPr>
      </w:pPr>
      <w:r>
        <w:rPr>
          <w:rFonts w:hint="eastAsia" w:cs="宋体"/>
          <w:bCs/>
          <w:szCs w:val="21"/>
          <w:lang w:val="zh-CN"/>
        </w:rPr>
        <w:t>谈判公告中未尽事宜或与竞争性谈判文件不符之处，以谈判采购文件为准。</w:t>
      </w:r>
    </w:p>
    <w:p>
      <w:pPr>
        <w:spacing w:line="360" w:lineRule="auto"/>
        <w:ind w:firstLine="420" w:firstLineChars="200"/>
        <w:jc w:val="left"/>
        <w:rPr>
          <w:rFonts w:cs="宋体"/>
          <w:bCs/>
          <w:szCs w:val="21"/>
          <w:lang w:val="zh-CN"/>
        </w:rPr>
      </w:pPr>
    </w:p>
    <w:p>
      <w:pPr>
        <w:spacing w:line="360" w:lineRule="auto"/>
        <w:jc w:val="left"/>
        <w:rPr>
          <w:rFonts w:cs="宋体"/>
          <w:szCs w:val="21"/>
        </w:rPr>
      </w:pPr>
    </w:p>
    <w:p>
      <w:pPr>
        <w:overflowPunct w:val="0"/>
        <w:spacing w:line="360" w:lineRule="auto"/>
        <w:jc w:val="right"/>
        <w:rPr>
          <w:rFonts w:cs="宋体"/>
          <w:szCs w:val="21"/>
          <w:u w:val="single"/>
        </w:rPr>
      </w:pPr>
      <w:r>
        <w:rPr>
          <w:rFonts w:hint="eastAsia" w:cs="宋体"/>
          <w:szCs w:val="21"/>
        </w:rPr>
        <w:t>采购人：</w:t>
      </w:r>
      <w:r>
        <w:rPr>
          <w:rFonts w:hint="eastAsia" w:cs="宋体"/>
          <w:szCs w:val="21"/>
          <w:lang w:val="zh-CN"/>
        </w:rPr>
        <w:t>辽河石油勘探局有限公司辽河工程技术分公司</w:t>
      </w:r>
    </w:p>
    <w:p>
      <w:pPr>
        <w:overflowPunct w:val="0"/>
        <w:spacing w:line="360" w:lineRule="auto"/>
        <w:ind w:firstLine="5460" w:firstLineChars="2600"/>
        <w:jc w:val="left"/>
        <w:rPr>
          <w:rFonts w:cs="宋体"/>
          <w:szCs w:val="21"/>
        </w:rPr>
      </w:pPr>
      <w:bookmarkStart w:id="30" w:name="_Toc48811888"/>
      <w:bookmarkStart w:id="31" w:name="_Toc30502"/>
      <w:bookmarkStart w:id="32" w:name="_Toc10058"/>
      <w:bookmarkStart w:id="33" w:name="_Toc29248"/>
      <w:bookmarkStart w:id="34" w:name="_Toc15038"/>
      <w:bookmarkStart w:id="35" w:name="_Toc22397"/>
      <w:bookmarkStart w:id="36" w:name="_Toc17902490"/>
      <w:bookmarkStart w:id="37" w:name="_Toc6077"/>
      <w:bookmarkStart w:id="38" w:name="_Toc31764"/>
      <w:bookmarkStart w:id="39" w:name="_Toc524116938"/>
      <w:bookmarkStart w:id="40" w:name="_Toc513453476"/>
      <w:bookmarkStart w:id="41" w:name="_Toc10845"/>
      <w:bookmarkStart w:id="42" w:name="_Toc48635790"/>
      <w:bookmarkStart w:id="43" w:name="_Toc30109"/>
      <w:bookmarkStart w:id="44" w:name="_Toc48808463"/>
      <w:bookmarkStart w:id="45" w:name="_Toc22191"/>
      <w:bookmarkStart w:id="46" w:name="_Toc48636657"/>
      <w:bookmarkStart w:id="47" w:name="_Toc25693"/>
      <w:bookmarkStart w:id="48" w:name="_Toc17906"/>
      <w:r>
        <w:rPr>
          <w:rFonts w:hint="eastAsia" w:cs="宋体"/>
          <w:color w:val="000000"/>
          <w:szCs w:val="21"/>
          <w:lang w:val="en-US" w:eastAsia="zh-CN"/>
        </w:rPr>
        <w:t>2024</w:t>
      </w:r>
      <w:r>
        <w:rPr>
          <w:rFonts w:hint="eastAsia" w:cs="宋体"/>
          <w:color w:val="000000"/>
          <w:szCs w:val="21"/>
        </w:rPr>
        <w:t>年</w:t>
      </w:r>
      <w:r>
        <w:rPr>
          <w:rFonts w:hint="eastAsia" w:cs="宋体"/>
          <w:color w:val="000000"/>
          <w:szCs w:val="21"/>
          <w:lang w:val="en-US" w:eastAsia="zh-CN"/>
        </w:rPr>
        <w:t>1</w:t>
      </w:r>
      <w:r>
        <w:rPr>
          <w:rFonts w:hint="eastAsia" w:cs="宋体"/>
          <w:color w:val="000000"/>
          <w:szCs w:val="21"/>
        </w:rPr>
        <w:t>月</w:t>
      </w:r>
    </w:p>
    <w:p>
      <w:pPr>
        <w:overflowPunct w:val="0"/>
        <w:spacing w:line="360" w:lineRule="auto"/>
        <w:jc w:val="left"/>
        <w:rPr>
          <w:rFonts w:cs="宋体"/>
          <w:szCs w:val="21"/>
        </w:rPr>
      </w:pPr>
    </w:p>
    <w:p>
      <w:pPr>
        <w:tabs>
          <w:tab w:val="left" w:pos="2857"/>
        </w:tabs>
        <w:overflowPunct w:val="0"/>
        <w:spacing w:line="360" w:lineRule="auto"/>
        <w:jc w:val="left"/>
        <w:rPr>
          <w:rFonts w:cs="宋体"/>
          <w:szCs w:val="21"/>
        </w:rPr>
      </w:pPr>
      <w:r>
        <w:rPr>
          <w:rFonts w:cs="宋体"/>
          <w:szCs w:val="21"/>
        </w:rPr>
        <w:tab/>
      </w:r>
    </w:p>
    <w:p>
      <w:pPr>
        <w:overflowPunct w:val="0"/>
        <w:spacing w:line="360" w:lineRule="auto"/>
        <w:jc w:val="left"/>
        <w:rPr>
          <w:rFonts w:cs="宋体"/>
          <w:szCs w:val="21"/>
        </w:rPr>
      </w:pPr>
    </w:p>
    <w:p>
      <w:pPr>
        <w:overflowPunct w:val="0"/>
        <w:spacing w:line="360" w:lineRule="auto"/>
        <w:jc w:val="left"/>
        <w:rPr>
          <w:rFonts w:cs="宋体"/>
          <w:szCs w:val="21"/>
        </w:rPr>
      </w:pP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>
      <w:pPr>
        <w:rPr>
          <w:rFonts w:ascii="方正仿宋简体" w:eastAsia="方正仿宋简体"/>
          <w:sz w:val="32"/>
          <w:szCs w:val="32"/>
        </w:rPr>
      </w:pPr>
      <w:bookmarkStart w:id="49" w:name="page39"/>
      <w:bookmarkEnd w:id="49"/>
    </w:p>
    <w:sectPr>
      <w:headerReference r:id="rId5" w:type="default"/>
      <w:footerReference r:id="rId6" w:type="default"/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Style w:val="40"/>
        <w:szCs w:val="18"/>
      </w:rPr>
    </w:pPr>
    <w:r>
      <w:rPr>
        <w:sz w:val="18"/>
      </w:rPr>
      <w:pict>
        <v:shape id="文本框 8217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aSif+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  <w:tabs>
                    <w:tab w:val="center" w:pos="4320"/>
                    <w:tab w:val="right" w:pos="8640"/>
                  </w:tabs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pStyle w:val="18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2"/>
      <w:numFmt w:val="decimal"/>
      <w:isLgl/>
      <w:lvlText w:val="%1.%2"/>
      <w:lvlJc w:val="left"/>
      <w:pPr>
        <w:ind w:left="2936" w:hanging="525"/>
      </w:pPr>
      <w:rPr>
        <w:rFonts w:hint="default" w:ascii="Times New Roman" w:hAnsi="Times New Roman" w:eastAsia="宋体" w:cs="Times New Roman"/>
      </w:rPr>
    </w:lvl>
    <w:lvl w:ilvl="2" w:tentative="0">
      <w:start w:val="3"/>
      <w:numFmt w:val="decimal"/>
      <w:isLgl/>
      <w:lvlText w:val="%1.%2.%3"/>
      <w:lvlJc w:val="left"/>
      <w:pPr>
        <w:ind w:left="3131" w:hanging="720"/>
      </w:pPr>
      <w:rPr>
        <w:rFonts w:hint="default" w:ascii="Times New Roman" w:hAnsi="Times New Roman" w:eastAsia="宋体" w:cs="Times New Roman"/>
      </w:rPr>
    </w:lvl>
    <w:lvl w:ilvl="3" w:tentative="0">
      <w:start w:val="1"/>
      <w:numFmt w:val="decimal"/>
      <w:isLgl/>
      <w:lvlText w:val="%1.%2.%3.%4"/>
      <w:lvlJc w:val="left"/>
      <w:pPr>
        <w:ind w:left="3131" w:hanging="720"/>
      </w:pPr>
      <w:rPr>
        <w:rFonts w:hint="default" w:ascii="Times New Roman" w:hAnsi="Times New Roman" w:eastAsia="宋体" w:cs="Times New Roman"/>
      </w:rPr>
    </w:lvl>
    <w:lvl w:ilvl="4" w:tentative="0">
      <w:start w:val="1"/>
      <w:numFmt w:val="decimal"/>
      <w:isLgl/>
      <w:lvlText w:val="%1.%2.%3.%4.%5"/>
      <w:lvlJc w:val="left"/>
      <w:pPr>
        <w:ind w:left="3491" w:hanging="1080"/>
      </w:pPr>
      <w:rPr>
        <w:rFonts w:hint="default" w:ascii="Times New Roman" w:hAnsi="Times New Roman" w:eastAsia="宋体" w:cs="Times New Roman"/>
      </w:rPr>
    </w:lvl>
    <w:lvl w:ilvl="5" w:tentative="0">
      <w:start w:val="1"/>
      <w:numFmt w:val="decimal"/>
      <w:isLgl/>
      <w:lvlText w:val="%1.%2.%3.%4.%5.%6"/>
      <w:lvlJc w:val="left"/>
      <w:pPr>
        <w:ind w:left="3491" w:hanging="1080"/>
      </w:pPr>
      <w:rPr>
        <w:rFonts w:hint="default" w:ascii="Times New Roman" w:hAnsi="Times New Roman" w:eastAsia="宋体" w:cs="Times New Roman"/>
      </w:rPr>
    </w:lvl>
    <w:lvl w:ilvl="6" w:tentative="0">
      <w:start w:val="1"/>
      <w:numFmt w:val="decimal"/>
      <w:isLgl/>
      <w:lvlText w:val="%1.%2.%3.%4.%5.%6.%7"/>
      <w:lvlJc w:val="left"/>
      <w:pPr>
        <w:ind w:left="3851" w:hanging="1440"/>
      </w:pPr>
      <w:rPr>
        <w:rFonts w:hint="default" w:ascii="Times New Roman" w:hAnsi="Times New Roman" w:eastAsia="宋体" w:cs="Times New Roman"/>
      </w:rPr>
    </w:lvl>
    <w:lvl w:ilvl="7" w:tentative="0">
      <w:start w:val="1"/>
      <w:numFmt w:val="decimal"/>
      <w:isLgl/>
      <w:lvlText w:val="%1.%2.%3.%4.%5.%6.%7.%8"/>
      <w:lvlJc w:val="left"/>
      <w:pPr>
        <w:ind w:left="3851" w:hanging="1440"/>
      </w:pPr>
      <w:rPr>
        <w:rFonts w:hint="default" w:ascii="Times New Roman" w:hAnsi="Times New Roman" w:eastAsia="宋体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ind w:left="3851" w:hanging="1440"/>
      </w:pPr>
      <w:rPr>
        <w:rFonts w:hint="default" w:ascii="Times New Roman" w:hAnsi="Times New Roman" w:eastAsia="宋体" w:cs="Times New Roman"/>
      </w:rPr>
    </w:lvl>
  </w:abstractNum>
  <w:abstractNum w:abstractNumId="1">
    <w:nsid w:val="00296452"/>
    <w:multiLevelType w:val="multilevel"/>
    <w:tmpl w:val="00296452"/>
    <w:lvl w:ilvl="0" w:tentative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A963E6"/>
    <w:multiLevelType w:val="multilevel"/>
    <w:tmpl w:val="73A963E6"/>
    <w:lvl w:ilvl="0" w:tentative="0">
      <w:start w:val="2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440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NjNDBiMGUwMDI2YjExZTA3Y2UwNmNiOWRhYTRhMDkifQ=="/>
  </w:docVars>
  <w:rsids>
    <w:rsidRoot w:val="000120C2"/>
    <w:rsid w:val="00002062"/>
    <w:rsid w:val="00002BED"/>
    <w:rsid w:val="00003648"/>
    <w:rsid w:val="00003DB3"/>
    <w:rsid w:val="00003FF4"/>
    <w:rsid w:val="0000408E"/>
    <w:rsid w:val="00005321"/>
    <w:rsid w:val="000054D9"/>
    <w:rsid w:val="0000563B"/>
    <w:rsid w:val="000067C7"/>
    <w:rsid w:val="00007831"/>
    <w:rsid w:val="0001139F"/>
    <w:rsid w:val="00011917"/>
    <w:rsid w:val="000120C2"/>
    <w:rsid w:val="000147CD"/>
    <w:rsid w:val="00015992"/>
    <w:rsid w:val="00015BB6"/>
    <w:rsid w:val="000174B0"/>
    <w:rsid w:val="00020ED9"/>
    <w:rsid w:val="00023071"/>
    <w:rsid w:val="00023112"/>
    <w:rsid w:val="00023C49"/>
    <w:rsid w:val="00024687"/>
    <w:rsid w:val="000272D5"/>
    <w:rsid w:val="000303F8"/>
    <w:rsid w:val="000309F3"/>
    <w:rsid w:val="0003167D"/>
    <w:rsid w:val="00031BF3"/>
    <w:rsid w:val="00031F16"/>
    <w:rsid w:val="0003283E"/>
    <w:rsid w:val="00032F9E"/>
    <w:rsid w:val="00033436"/>
    <w:rsid w:val="00033E84"/>
    <w:rsid w:val="00034FB9"/>
    <w:rsid w:val="00035E2B"/>
    <w:rsid w:val="000367A5"/>
    <w:rsid w:val="00036B14"/>
    <w:rsid w:val="0003766C"/>
    <w:rsid w:val="00037BEF"/>
    <w:rsid w:val="00037E93"/>
    <w:rsid w:val="00041527"/>
    <w:rsid w:val="00041611"/>
    <w:rsid w:val="0004170D"/>
    <w:rsid w:val="000422BB"/>
    <w:rsid w:val="0004325F"/>
    <w:rsid w:val="00043EC1"/>
    <w:rsid w:val="00045813"/>
    <w:rsid w:val="0004660F"/>
    <w:rsid w:val="000471A0"/>
    <w:rsid w:val="000473B1"/>
    <w:rsid w:val="00050842"/>
    <w:rsid w:val="000517C0"/>
    <w:rsid w:val="00051C52"/>
    <w:rsid w:val="0005396F"/>
    <w:rsid w:val="00053990"/>
    <w:rsid w:val="00054EDF"/>
    <w:rsid w:val="0005562F"/>
    <w:rsid w:val="00055B6D"/>
    <w:rsid w:val="00056ECA"/>
    <w:rsid w:val="00057799"/>
    <w:rsid w:val="000609C9"/>
    <w:rsid w:val="000610A7"/>
    <w:rsid w:val="00061115"/>
    <w:rsid w:val="0006120D"/>
    <w:rsid w:val="00063384"/>
    <w:rsid w:val="0006350A"/>
    <w:rsid w:val="00064DFB"/>
    <w:rsid w:val="00065C10"/>
    <w:rsid w:val="00066568"/>
    <w:rsid w:val="00066FE2"/>
    <w:rsid w:val="00067067"/>
    <w:rsid w:val="000672EF"/>
    <w:rsid w:val="0007107A"/>
    <w:rsid w:val="000710D7"/>
    <w:rsid w:val="0007165B"/>
    <w:rsid w:val="00072144"/>
    <w:rsid w:val="000723F1"/>
    <w:rsid w:val="0007429D"/>
    <w:rsid w:val="00074D35"/>
    <w:rsid w:val="00075F1C"/>
    <w:rsid w:val="00075F4D"/>
    <w:rsid w:val="0007642D"/>
    <w:rsid w:val="00076941"/>
    <w:rsid w:val="000773BD"/>
    <w:rsid w:val="00077642"/>
    <w:rsid w:val="000807B1"/>
    <w:rsid w:val="00080D79"/>
    <w:rsid w:val="000816C5"/>
    <w:rsid w:val="00081E65"/>
    <w:rsid w:val="00083A48"/>
    <w:rsid w:val="00084B1C"/>
    <w:rsid w:val="00085482"/>
    <w:rsid w:val="00086847"/>
    <w:rsid w:val="00086B41"/>
    <w:rsid w:val="00086F4E"/>
    <w:rsid w:val="00087154"/>
    <w:rsid w:val="0009125F"/>
    <w:rsid w:val="00091380"/>
    <w:rsid w:val="00092182"/>
    <w:rsid w:val="000922E5"/>
    <w:rsid w:val="000926A3"/>
    <w:rsid w:val="0009277A"/>
    <w:rsid w:val="00093754"/>
    <w:rsid w:val="000938AA"/>
    <w:rsid w:val="000941C4"/>
    <w:rsid w:val="0009568C"/>
    <w:rsid w:val="00096B57"/>
    <w:rsid w:val="00097BB9"/>
    <w:rsid w:val="000A02FB"/>
    <w:rsid w:val="000A03A2"/>
    <w:rsid w:val="000A0D99"/>
    <w:rsid w:val="000A20E5"/>
    <w:rsid w:val="000A23A7"/>
    <w:rsid w:val="000A410A"/>
    <w:rsid w:val="000A4AD4"/>
    <w:rsid w:val="000A4EC3"/>
    <w:rsid w:val="000A6063"/>
    <w:rsid w:val="000A633E"/>
    <w:rsid w:val="000B1FAE"/>
    <w:rsid w:val="000B27C7"/>
    <w:rsid w:val="000B3DC0"/>
    <w:rsid w:val="000B496F"/>
    <w:rsid w:val="000B5611"/>
    <w:rsid w:val="000B593F"/>
    <w:rsid w:val="000B66F9"/>
    <w:rsid w:val="000B6D17"/>
    <w:rsid w:val="000B7DD8"/>
    <w:rsid w:val="000C0204"/>
    <w:rsid w:val="000C0AC6"/>
    <w:rsid w:val="000C1750"/>
    <w:rsid w:val="000C1FDD"/>
    <w:rsid w:val="000C3340"/>
    <w:rsid w:val="000C3475"/>
    <w:rsid w:val="000C591B"/>
    <w:rsid w:val="000C616C"/>
    <w:rsid w:val="000C6722"/>
    <w:rsid w:val="000C7141"/>
    <w:rsid w:val="000D0ABF"/>
    <w:rsid w:val="000D1098"/>
    <w:rsid w:val="000D10A6"/>
    <w:rsid w:val="000D144E"/>
    <w:rsid w:val="000D1C67"/>
    <w:rsid w:val="000D25D1"/>
    <w:rsid w:val="000D2978"/>
    <w:rsid w:val="000D2EF5"/>
    <w:rsid w:val="000D3B5C"/>
    <w:rsid w:val="000D4068"/>
    <w:rsid w:val="000D45BA"/>
    <w:rsid w:val="000D48F5"/>
    <w:rsid w:val="000D4E20"/>
    <w:rsid w:val="000D7545"/>
    <w:rsid w:val="000D7D81"/>
    <w:rsid w:val="000E0100"/>
    <w:rsid w:val="000E0459"/>
    <w:rsid w:val="000E077B"/>
    <w:rsid w:val="000E1AF8"/>
    <w:rsid w:val="000E1BF0"/>
    <w:rsid w:val="000E266E"/>
    <w:rsid w:val="000E2A91"/>
    <w:rsid w:val="000E2CE9"/>
    <w:rsid w:val="000E34DE"/>
    <w:rsid w:val="000E3B0A"/>
    <w:rsid w:val="000E5C08"/>
    <w:rsid w:val="000E64F4"/>
    <w:rsid w:val="000E6933"/>
    <w:rsid w:val="000F09CB"/>
    <w:rsid w:val="000F169B"/>
    <w:rsid w:val="000F2253"/>
    <w:rsid w:val="000F47EF"/>
    <w:rsid w:val="000F53E7"/>
    <w:rsid w:val="000F5ADF"/>
    <w:rsid w:val="000F64C2"/>
    <w:rsid w:val="000F650E"/>
    <w:rsid w:val="000F6867"/>
    <w:rsid w:val="000F6A3B"/>
    <w:rsid w:val="000F6E85"/>
    <w:rsid w:val="000F6F00"/>
    <w:rsid w:val="000F780F"/>
    <w:rsid w:val="00100030"/>
    <w:rsid w:val="00100BE4"/>
    <w:rsid w:val="0010251D"/>
    <w:rsid w:val="00103167"/>
    <w:rsid w:val="00103693"/>
    <w:rsid w:val="00103C40"/>
    <w:rsid w:val="001040F9"/>
    <w:rsid w:val="0010425B"/>
    <w:rsid w:val="001044EF"/>
    <w:rsid w:val="001046AE"/>
    <w:rsid w:val="001050CD"/>
    <w:rsid w:val="00105DA9"/>
    <w:rsid w:val="00105DB9"/>
    <w:rsid w:val="001069DE"/>
    <w:rsid w:val="00106D22"/>
    <w:rsid w:val="001070C3"/>
    <w:rsid w:val="001077C0"/>
    <w:rsid w:val="0011279D"/>
    <w:rsid w:val="00113288"/>
    <w:rsid w:val="00113D05"/>
    <w:rsid w:val="0011614C"/>
    <w:rsid w:val="001168E5"/>
    <w:rsid w:val="00117394"/>
    <w:rsid w:val="001174D7"/>
    <w:rsid w:val="00120089"/>
    <w:rsid w:val="00120439"/>
    <w:rsid w:val="00120D07"/>
    <w:rsid w:val="0012162F"/>
    <w:rsid w:val="00121795"/>
    <w:rsid w:val="001227C7"/>
    <w:rsid w:val="0012357A"/>
    <w:rsid w:val="00123888"/>
    <w:rsid w:val="001238BE"/>
    <w:rsid w:val="00125D22"/>
    <w:rsid w:val="00125F89"/>
    <w:rsid w:val="001264E9"/>
    <w:rsid w:val="001271AE"/>
    <w:rsid w:val="001272B1"/>
    <w:rsid w:val="00127D46"/>
    <w:rsid w:val="001309D6"/>
    <w:rsid w:val="00132FE4"/>
    <w:rsid w:val="00133A23"/>
    <w:rsid w:val="001344A0"/>
    <w:rsid w:val="001348AF"/>
    <w:rsid w:val="001348B4"/>
    <w:rsid w:val="00136848"/>
    <w:rsid w:val="00137014"/>
    <w:rsid w:val="00137D49"/>
    <w:rsid w:val="00140FD9"/>
    <w:rsid w:val="00141A3E"/>
    <w:rsid w:val="0014274E"/>
    <w:rsid w:val="00142F9C"/>
    <w:rsid w:val="0014435B"/>
    <w:rsid w:val="00146F25"/>
    <w:rsid w:val="00147083"/>
    <w:rsid w:val="001470D7"/>
    <w:rsid w:val="00150E0C"/>
    <w:rsid w:val="00150E97"/>
    <w:rsid w:val="001514A4"/>
    <w:rsid w:val="00151D6A"/>
    <w:rsid w:val="001530BE"/>
    <w:rsid w:val="001547B0"/>
    <w:rsid w:val="00155304"/>
    <w:rsid w:val="001562E7"/>
    <w:rsid w:val="001569B7"/>
    <w:rsid w:val="00156C65"/>
    <w:rsid w:val="00156F10"/>
    <w:rsid w:val="00157E67"/>
    <w:rsid w:val="00157E7C"/>
    <w:rsid w:val="00160252"/>
    <w:rsid w:val="001609C3"/>
    <w:rsid w:val="001619AE"/>
    <w:rsid w:val="001626B6"/>
    <w:rsid w:val="001628AA"/>
    <w:rsid w:val="00164767"/>
    <w:rsid w:val="00164828"/>
    <w:rsid w:val="00165333"/>
    <w:rsid w:val="001653CC"/>
    <w:rsid w:val="00165BBA"/>
    <w:rsid w:val="001666B4"/>
    <w:rsid w:val="00166CA2"/>
    <w:rsid w:val="00166D1A"/>
    <w:rsid w:val="001671CB"/>
    <w:rsid w:val="001677BF"/>
    <w:rsid w:val="00167C70"/>
    <w:rsid w:val="00167FC4"/>
    <w:rsid w:val="001711B4"/>
    <w:rsid w:val="001713D3"/>
    <w:rsid w:val="00171A1C"/>
    <w:rsid w:val="00172332"/>
    <w:rsid w:val="00172505"/>
    <w:rsid w:val="001727E6"/>
    <w:rsid w:val="00172B50"/>
    <w:rsid w:val="00173279"/>
    <w:rsid w:val="001738E0"/>
    <w:rsid w:val="00174180"/>
    <w:rsid w:val="00174CDA"/>
    <w:rsid w:val="00174EE3"/>
    <w:rsid w:val="00174FCD"/>
    <w:rsid w:val="00175A31"/>
    <w:rsid w:val="00175A54"/>
    <w:rsid w:val="00176280"/>
    <w:rsid w:val="001763B9"/>
    <w:rsid w:val="00176F84"/>
    <w:rsid w:val="0017778D"/>
    <w:rsid w:val="00177C87"/>
    <w:rsid w:val="00177DA8"/>
    <w:rsid w:val="001808B7"/>
    <w:rsid w:val="001822A0"/>
    <w:rsid w:val="00182CB9"/>
    <w:rsid w:val="00183D18"/>
    <w:rsid w:val="00184E38"/>
    <w:rsid w:val="00185A68"/>
    <w:rsid w:val="00186B4C"/>
    <w:rsid w:val="00186B79"/>
    <w:rsid w:val="00186E49"/>
    <w:rsid w:val="00187C67"/>
    <w:rsid w:val="001903D7"/>
    <w:rsid w:val="00190447"/>
    <w:rsid w:val="00192350"/>
    <w:rsid w:val="001929DC"/>
    <w:rsid w:val="001946BF"/>
    <w:rsid w:val="00195DA2"/>
    <w:rsid w:val="00197434"/>
    <w:rsid w:val="001A1A2F"/>
    <w:rsid w:val="001A1C68"/>
    <w:rsid w:val="001A226D"/>
    <w:rsid w:val="001A2D89"/>
    <w:rsid w:val="001A33C4"/>
    <w:rsid w:val="001A3A1E"/>
    <w:rsid w:val="001A50A9"/>
    <w:rsid w:val="001A525A"/>
    <w:rsid w:val="001A53DC"/>
    <w:rsid w:val="001A547E"/>
    <w:rsid w:val="001A5486"/>
    <w:rsid w:val="001A69D7"/>
    <w:rsid w:val="001A7855"/>
    <w:rsid w:val="001A78AB"/>
    <w:rsid w:val="001A7A34"/>
    <w:rsid w:val="001A7F14"/>
    <w:rsid w:val="001B17F3"/>
    <w:rsid w:val="001B188D"/>
    <w:rsid w:val="001B1B6D"/>
    <w:rsid w:val="001B1C23"/>
    <w:rsid w:val="001B1E7F"/>
    <w:rsid w:val="001B2EF0"/>
    <w:rsid w:val="001B3BAB"/>
    <w:rsid w:val="001B4B79"/>
    <w:rsid w:val="001B4E7B"/>
    <w:rsid w:val="001B6960"/>
    <w:rsid w:val="001B6F67"/>
    <w:rsid w:val="001C0F0B"/>
    <w:rsid w:val="001C3202"/>
    <w:rsid w:val="001C4706"/>
    <w:rsid w:val="001C53C7"/>
    <w:rsid w:val="001C62FF"/>
    <w:rsid w:val="001C6F2F"/>
    <w:rsid w:val="001C73D8"/>
    <w:rsid w:val="001D14B1"/>
    <w:rsid w:val="001D2A74"/>
    <w:rsid w:val="001D2F65"/>
    <w:rsid w:val="001D3457"/>
    <w:rsid w:val="001D35F1"/>
    <w:rsid w:val="001D3745"/>
    <w:rsid w:val="001D38FA"/>
    <w:rsid w:val="001D467B"/>
    <w:rsid w:val="001D544C"/>
    <w:rsid w:val="001D659B"/>
    <w:rsid w:val="001D6E01"/>
    <w:rsid w:val="001D7D29"/>
    <w:rsid w:val="001E01F3"/>
    <w:rsid w:val="001E0946"/>
    <w:rsid w:val="001E2900"/>
    <w:rsid w:val="001E2ED6"/>
    <w:rsid w:val="001E3A61"/>
    <w:rsid w:val="001E4787"/>
    <w:rsid w:val="001E7C88"/>
    <w:rsid w:val="001F08B3"/>
    <w:rsid w:val="001F1CDA"/>
    <w:rsid w:val="001F2252"/>
    <w:rsid w:val="001F22EE"/>
    <w:rsid w:val="001F25F4"/>
    <w:rsid w:val="001F2615"/>
    <w:rsid w:val="001F3C63"/>
    <w:rsid w:val="001F5514"/>
    <w:rsid w:val="001F5EE0"/>
    <w:rsid w:val="001F769B"/>
    <w:rsid w:val="001F7753"/>
    <w:rsid w:val="001F7C9A"/>
    <w:rsid w:val="001F7D32"/>
    <w:rsid w:val="00200F78"/>
    <w:rsid w:val="002019A2"/>
    <w:rsid w:val="00201B49"/>
    <w:rsid w:val="00203732"/>
    <w:rsid w:val="002040D8"/>
    <w:rsid w:val="00204DDE"/>
    <w:rsid w:val="00205B40"/>
    <w:rsid w:val="002063BE"/>
    <w:rsid w:val="0020698C"/>
    <w:rsid w:val="00206CB7"/>
    <w:rsid w:val="00207072"/>
    <w:rsid w:val="002070C0"/>
    <w:rsid w:val="00210400"/>
    <w:rsid w:val="00210855"/>
    <w:rsid w:val="00211FE5"/>
    <w:rsid w:val="00212B25"/>
    <w:rsid w:val="00212D15"/>
    <w:rsid w:val="0021338B"/>
    <w:rsid w:val="00213E3D"/>
    <w:rsid w:val="002144F7"/>
    <w:rsid w:val="002154AE"/>
    <w:rsid w:val="002162C3"/>
    <w:rsid w:val="0021651C"/>
    <w:rsid w:val="00216AC9"/>
    <w:rsid w:val="00217124"/>
    <w:rsid w:val="00217ED0"/>
    <w:rsid w:val="00220D25"/>
    <w:rsid w:val="002219B3"/>
    <w:rsid w:val="00222F90"/>
    <w:rsid w:val="002238D8"/>
    <w:rsid w:val="002241FD"/>
    <w:rsid w:val="002246B4"/>
    <w:rsid w:val="00224FEA"/>
    <w:rsid w:val="002255EB"/>
    <w:rsid w:val="002260AE"/>
    <w:rsid w:val="00227076"/>
    <w:rsid w:val="0022719E"/>
    <w:rsid w:val="002302E5"/>
    <w:rsid w:val="002325B3"/>
    <w:rsid w:val="00232C10"/>
    <w:rsid w:val="00232F7F"/>
    <w:rsid w:val="00234136"/>
    <w:rsid w:val="002341ED"/>
    <w:rsid w:val="00234FDB"/>
    <w:rsid w:val="002359A3"/>
    <w:rsid w:val="00235DC0"/>
    <w:rsid w:val="002366F5"/>
    <w:rsid w:val="00237800"/>
    <w:rsid w:val="00237A2A"/>
    <w:rsid w:val="0024061E"/>
    <w:rsid w:val="00241A82"/>
    <w:rsid w:val="00241BB0"/>
    <w:rsid w:val="00242239"/>
    <w:rsid w:val="00242B70"/>
    <w:rsid w:val="00242FAA"/>
    <w:rsid w:val="00243CF9"/>
    <w:rsid w:val="00244106"/>
    <w:rsid w:val="00246706"/>
    <w:rsid w:val="00247B96"/>
    <w:rsid w:val="00247C17"/>
    <w:rsid w:val="00250364"/>
    <w:rsid w:val="002515F2"/>
    <w:rsid w:val="00251D48"/>
    <w:rsid w:val="00252542"/>
    <w:rsid w:val="002533F1"/>
    <w:rsid w:val="002568E3"/>
    <w:rsid w:val="0025703A"/>
    <w:rsid w:val="00257143"/>
    <w:rsid w:val="00257A0A"/>
    <w:rsid w:val="00260A7C"/>
    <w:rsid w:val="00261B20"/>
    <w:rsid w:val="00261DD2"/>
    <w:rsid w:val="00262274"/>
    <w:rsid w:val="0026241E"/>
    <w:rsid w:val="00262F9F"/>
    <w:rsid w:val="0026331A"/>
    <w:rsid w:val="002638A2"/>
    <w:rsid w:val="00263AC5"/>
    <w:rsid w:val="002644DD"/>
    <w:rsid w:val="0026458E"/>
    <w:rsid w:val="002649CF"/>
    <w:rsid w:val="002649D5"/>
    <w:rsid w:val="00265A9B"/>
    <w:rsid w:val="00265CEA"/>
    <w:rsid w:val="00266049"/>
    <w:rsid w:val="002660D5"/>
    <w:rsid w:val="002678CC"/>
    <w:rsid w:val="00270788"/>
    <w:rsid w:val="00271989"/>
    <w:rsid w:val="00271C61"/>
    <w:rsid w:val="002724A8"/>
    <w:rsid w:val="00273252"/>
    <w:rsid w:val="00273542"/>
    <w:rsid w:val="002736DA"/>
    <w:rsid w:val="00273C83"/>
    <w:rsid w:val="002742DA"/>
    <w:rsid w:val="00274547"/>
    <w:rsid w:val="00274CDF"/>
    <w:rsid w:val="002755B2"/>
    <w:rsid w:val="002763C3"/>
    <w:rsid w:val="0027646A"/>
    <w:rsid w:val="002768CB"/>
    <w:rsid w:val="00280422"/>
    <w:rsid w:val="00280A37"/>
    <w:rsid w:val="00281705"/>
    <w:rsid w:val="0028364B"/>
    <w:rsid w:val="00283D38"/>
    <w:rsid w:val="00284634"/>
    <w:rsid w:val="00285592"/>
    <w:rsid w:val="00286331"/>
    <w:rsid w:val="00286411"/>
    <w:rsid w:val="00286A67"/>
    <w:rsid w:val="00286AD6"/>
    <w:rsid w:val="00286DE9"/>
    <w:rsid w:val="00286F36"/>
    <w:rsid w:val="002877C7"/>
    <w:rsid w:val="00290454"/>
    <w:rsid w:val="00290E6A"/>
    <w:rsid w:val="002910E1"/>
    <w:rsid w:val="00293774"/>
    <w:rsid w:val="00294021"/>
    <w:rsid w:val="00294385"/>
    <w:rsid w:val="00294782"/>
    <w:rsid w:val="00294F5B"/>
    <w:rsid w:val="00294FCB"/>
    <w:rsid w:val="00295F79"/>
    <w:rsid w:val="00297166"/>
    <w:rsid w:val="002A02F6"/>
    <w:rsid w:val="002A17B1"/>
    <w:rsid w:val="002A1C57"/>
    <w:rsid w:val="002A253A"/>
    <w:rsid w:val="002A3F86"/>
    <w:rsid w:val="002A4181"/>
    <w:rsid w:val="002A56BB"/>
    <w:rsid w:val="002A6D65"/>
    <w:rsid w:val="002B13CB"/>
    <w:rsid w:val="002B18C8"/>
    <w:rsid w:val="002B20B4"/>
    <w:rsid w:val="002B2F2D"/>
    <w:rsid w:val="002B3316"/>
    <w:rsid w:val="002B3426"/>
    <w:rsid w:val="002B3F1E"/>
    <w:rsid w:val="002B4CAE"/>
    <w:rsid w:val="002B4EEF"/>
    <w:rsid w:val="002B5023"/>
    <w:rsid w:val="002B50F7"/>
    <w:rsid w:val="002B58D0"/>
    <w:rsid w:val="002B6025"/>
    <w:rsid w:val="002B7140"/>
    <w:rsid w:val="002B7A8A"/>
    <w:rsid w:val="002B7E45"/>
    <w:rsid w:val="002C045B"/>
    <w:rsid w:val="002C07FF"/>
    <w:rsid w:val="002C0D29"/>
    <w:rsid w:val="002C187E"/>
    <w:rsid w:val="002C2093"/>
    <w:rsid w:val="002C323D"/>
    <w:rsid w:val="002C3C96"/>
    <w:rsid w:val="002C4024"/>
    <w:rsid w:val="002C427F"/>
    <w:rsid w:val="002C5044"/>
    <w:rsid w:val="002C56BB"/>
    <w:rsid w:val="002C5FD4"/>
    <w:rsid w:val="002C67CC"/>
    <w:rsid w:val="002C7885"/>
    <w:rsid w:val="002D0566"/>
    <w:rsid w:val="002D07EC"/>
    <w:rsid w:val="002D0F50"/>
    <w:rsid w:val="002D160C"/>
    <w:rsid w:val="002D1D0C"/>
    <w:rsid w:val="002D1FDE"/>
    <w:rsid w:val="002D2100"/>
    <w:rsid w:val="002D23BF"/>
    <w:rsid w:val="002D250B"/>
    <w:rsid w:val="002D2CE2"/>
    <w:rsid w:val="002D31C9"/>
    <w:rsid w:val="002D57AF"/>
    <w:rsid w:val="002D5D47"/>
    <w:rsid w:val="002D6B28"/>
    <w:rsid w:val="002D6F5D"/>
    <w:rsid w:val="002D74A4"/>
    <w:rsid w:val="002E2EFD"/>
    <w:rsid w:val="002E3DA7"/>
    <w:rsid w:val="002E5694"/>
    <w:rsid w:val="002E5992"/>
    <w:rsid w:val="002E71F0"/>
    <w:rsid w:val="002E7283"/>
    <w:rsid w:val="002F01C1"/>
    <w:rsid w:val="002F033A"/>
    <w:rsid w:val="002F0868"/>
    <w:rsid w:val="002F0BD7"/>
    <w:rsid w:val="002F1091"/>
    <w:rsid w:val="002F223B"/>
    <w:rsid w:val="002F2679"/>
    <w:rsid w:val="002F2B4B"/>
    <w:rsid w:val="002F309B"/>
    <w:rsid w:val="002F32DC"/>
    <w:rsid w:val="002F333C"/>
    <w:rsid w:val="002F3BBD"/>
    <w:rsid w:val="002F555D"/>
    <w:rsid w:val="002F5D37"/>
    <w:rsid w:val="002F792E"/>
    <w:rsid w:val="002F7C29"/>
    <w:rsid w:val="002F7C57"/>
    <w:rsid w:val="002F7F01"/>
    <w:rsid w:val="0030138E"/>
    <w:rsid w:val="003013EA"/>
    <w:rsid w:val="0030170B"/>
    <w:rsid w:val="00302DD4"/>
    <w:rsid w:val="00303679"/>
    <w:rsid w:val="00303EF1"/>
    <w:rsid w:val="00304E75"/>
    <w:rsid w:val="003069E9"/>
    <w:rsid w:val="00306B11"/>
    <w:rsid w:val="00307724"/>
    <w:rsid w:val="003100DA"/>
    <w:rsid w:val="00311A4F"/>
    <w:rsid w:val="003132FB"/>
    <w:rsid w:val="00314681"/>
    <w:rsid w:val="003153DF"/>
    <w:rsid w:val="00315BA9"/>
    <w:rsid w:val="00316769"/>
    <w:rsid w:val="00320CD1"/>
    <w:rsid w:val="003215EE"/>
    <w:rsid w:val="00321860"/>
    <w:rsid w:val="003224FD"/>
    <w:rsid w:val="00322C1C"/>
    <w:rsid w:val="0032392B"/>
    <w:rsid w:val="0032405B"/>
    <w:rsid w:val="00325B58"/>
    <w:rsid w:val="0032720F"/>
    <w:rsid w:val="00327C1A"/>
    <w:rsid w:val="003313B8"/>
    <w:rsid w:val="0033377F"/>
    <w:rsid w:val="00333F03"/>
    <w:rsid w:val="003358E5"/>
    <w:rsid w:val="003405DB"/>
    <w:rsid w:val="00340CFC"/>
    <w:rsid w:val="0034114C"/>
    <w:rsid w:val="0034127F"/>
    <w:rsid w:val="003412E2"/>
    <w:rsid w:val="003414C6"/>
    <w:rsid w:val="00341646"/>
    <w:rsid w:val="00342326"/>
    <w:rsid w:val="00342766"/>
    <w:rsid w:val="0034282A"/>
    <w:rsid w:val="00342FB3"/>
    <w:rsid w:val="003444A7"/>
    <w:rsid w:val="00344635"/>
    <w:rsid w:val="00344BB3"/>
    <w:rsid w:val="00345B9C"/>
    <w:rsid w:val="00346452"/>
    <w:rsid w:val="00346C1C"/>
    <w:rsid w:val="00347465"/>
    <w:rsid w:val="003479BD"/>
    <w:rsid w:val="00347FB1"/>
    <w:rsid w:val="0035134B"/>
    <w:rsid w:val="00352D0C"/>
    <w:rsid w:val="00353C7F"/>
    <w:rsid w:val="00354EE4"/>
    <w:rsid w:val="00355103"/>
    <w:rsid w:val="0035539B"/>
    <w:rsid w:val="003555ED"/>
    <w:rsid w:val="00355AA4"/>
    <w:rsid w:val="00355AD3"/>
    <w:rsid w:val="003560A4"/>
    <w:rsid w:val="0036058D"/>
    <w:rsid w:val="00360894"/>
    <w:rsid w:val="00360BDC"/>
    <w:rsid w:val="00360CCF"/>
    <w:rsid w:val="0036151B"/>
    <w:rsid w:val="0036152C"/>
    <w:rsid w:val="00362661"/>
    <w:rsid w:val="00362A9F"/>
    <w:rsid w:val="003634E6"/>
    <w:rsid w:val="00364488"/>
    <w:rsid w:val="003664EB"/>
    <w:rsid w:val="00366656"/>
    <w:rsid w:val="00367634"/>
    <w:rsid w:val="00370BD8"/>
    <w:rsid w:val="00371E4A"/>
    <w:rsid w:val="003737A8"/>
    <w:rsid w:val="00373C88"/>
    <w:rsid w:val="003740B1"/>
    <w:rsid w:val="00374D7D"/>
    <w:rsid w:val="00374F5E"/>
    <w:rsid w:val="00374F6A"/>
    <w:rsid w:val="0037511D"/>
    <w:rsid w:val="00375D40"/>
    <w:rsid w:val="003761AD"/>
    <w:rsid w:val="003770DA"/>
    <w:rsid w:val="0037787A"/>
    <w:rsid w:val="003814C0"/>
    <w:rsid w:val="00381746"/>
    <w:rsid w:val="00381DFB"/>
    <w:rsid w:val="00381F7B"/>
    <w:rsid w:val="003820E0"/>
    <w:rsid w:val="00383678"/>
    <w:rsid w:val="0038450D"/>
    <w:rsid w:val="003853FD"/>
    <w:rsid w:val="00385ECD"/>
    <w:rsid w:val="00386501"/>
    <w:rsid w:val="00386D03"/>
    <w:rsid w:val="003901F7"/>
    <w:rsid w:val="00390292"/>
    <w:rsid w:val="00390408"/>
    <w:rsid w:val="00391C0D"/>
    <w:rsid w:val="0039302B"/>
    <w:rsid w:val="003936A1"/>
    <w:rsid w:val="0039638E"/>
    <w:rsid w:val="0039767C"/>
    <w:rsid w:val="003A0244"/>
    <w:rsid w:val="003A04EB"/>
    <w:rsid w:val="003A4235"/>
    <w:rsid w:val="003A55DD"/>
    <w:rsid w:val="003A6C19"/>
    <w:rsid w:val="003A6FAE"/>
    <w:rsid w:val="003A7706"/>
    <w:rsid w:val="003B0350"/>
    <w:rsid w:val="003B0F91"/>
    <w:rsid w:val="003B1BCE"/>
    <w:rsid w:val="003B1D50"/>
    <w:rsid w:val="003B29A1"/>
    <w:rsid w:val="003B3C76"/>
    <w:rsid w:val="003B5F48"/>
    <w:rsid w:val="003B656A"/>
    <w:rsid w:val="003B67E2"/>
    <w:rsid w:val="003B6B6B"/>
    <w:rsid w:val="003B7D6E"/>
    <w:rsid w:val="003C0F79"/>
    <w:rsid w:val="003C11B9"/>
    <w:rsid w:val="003C1B24"/>
    <w:rsid w:val="003C20E0"/>
    <w:rsid w:val="003C217D"/>
    <w:rsid w:val="003C22D0"/>
    <w:rsid w:val="003C47CC"/>
    <w:rsid w:val="003C4F68"/>
    <w:rsid w:val="003C4F70"/>
    <w:rsid w:val="003C593B"/>
    <w:rsid w:val="003D0ADA"/>
    <w:rsid w:val="003D0EB6"/>
    <w:rsid w:val="003D14F4"/>
    <w:rsid w:val="003D26D4"/>
    <w:rsid w:val="003D363E"/>
    <w:rsid w:val="003D3EDD"/>
    <w:rsid w:val="003D5409"/>
    <w:rsid w:val="003D620E"/>
    <w:rsid w:val="003D745C"/>
    <w:rsid w:val="003E0E2C"/>
    <w:rsid w:val="003E2008"/>
    <w:rsid w:val="003E50E3"/>
    <w:rsid w:val="003E61AD"/>
    <w:rsid w:val="003E67C7"/>
    <w:rsid w:val="003E6BC5"/>
    <w:rsid w:val="003E714D"/>
    <w:rsid w:val="003E721B"/>
    <w:rsid w:val="003F05F0"/>
    <w:rsid w:val="003F06AC"/>
    <w:rsid w:val="003F0B90"/>
    <w:rsid w:val="003F11AC"/>
    <w:rsid w:val="003F3232"/>
    <w:rsid w:val="003F37DF"/>
    <w:rsid w:val="003F38DE"/>
    <w:rsid w:val="003F3B2A"/>
    <w:rsid w:val="003F543C"/>
    <w:rsid w:val="003F54DE"/>
    <w:rsid w:val="003F553F"/>
    <w:rsid w:val="003F58FB"/>
    <w:rsid w:val="003F5D38"/>
    <w:rsid w:val="003F6763"/>
    <w:rsid w:val="003F73E2"/>
    <w:rsid w:val="004001E8"/>
    <w:rsid w:val="004006E0"/>
    <w:rsid w:val="00401AF7"/>
    <w:rsid w:val="00402715"/>
    <w:rsid w:val="00404C17"/>
    <w:rsid w:val="00405389"/>
    <w:rsid w:val="00406263"/>
    <w:rsid w:val="004078AF"/>
    <w:rsid w:val="00410424"/>
    <w:rsid w:val="00411070"/>
    <w:rsid w:val="00412B94"/>
    <w:rsid w:val="00412F8A"/>
    <w:rsid w:val="00414421"/>
    <w:rsid w:val="00415800"/>
    <w:rsid w:val="0041631B"/>
    <w:rsid w:val="00417544"/>
    <w:rsid w:val="00417FF8"/>
    <w:rsid w:val="00420810"/>
    <w:rsid w:val="00421C7C"/>
    <w:rsid w:val="00422527"/>
    <w:rsid w:val="00422999"/>
    <w:rsid w:val="00422F3D"/>
    <w:rsid w:val="00423108"/>
    <w:rsid w:val="00423557"/>
    <w:rsid w:val="00425C2A"/>
    <w:rsid w:val="00426BA8"/>
    <w:rsid w:val="00426ED3"/>
    <w:rsid w:val="00427927"/>
    <w:rsid w:val="0043019D"/>
    <w:rsid w:val="004303B0"/>
    <w:rsid w:val="00430485"/>
    <w:rsid w:val="0043059B"/>
    <w:rsid w:val="00430A5F"/>
    <w:rsid w:val="00431367"/>
    <w:rsid w:val="00431C36"/>
    <w:rsid w:val="004334C7"/>
    <w:rsid w:val="0043611D"/>
    <w:rsid w:val="00437316"/>
    <w:rsid w:val="0044129E"/>
    <w:rsid w:val="00441408"/>
    <w:rsid w:val="00441DFD"/>
    <w:rsid w:val="00442244"/>
    <w:rsid w:val="00442C19"/>
    <w:rsid w:val="00443142"/>
    <w:rsid w:val="00444D98"/>
    <w:rsid w:val="004454D2"/>
    <w:rsid w:val="00445CE8"/>
    <w:rsid w:val="00446EA7"/>
    <w:rsid w:val="00447155"/>
    <w:rsid w:val="00447A2D"/>
    <w:rsid w:val="00447E6D"/>
    <w:rsid w:val="004502D4"/>
    <w:rsid w:val="0045067A"/>
    <w:rsid w:val="00451985"/>
    <w:rsid w:val="00451E10"/>
    <w:rsid w:val="00452CA3"/>
    <w:rsid w:val="004539A4"/>
    <w:rsid w:val="00453E03"/>
    <w:rsid w:val="00454E42"/>
    <w:rsid w:val="00456617"/>
    <w:rsid w:val="0045691C"/>
    <w:rsid w:val="004570BB"/>
    <w:rsid w:val="00457566"/>
    <w:rsid w:val="00460173"/>
    <w:rsid w:val="00461D02"/>
    <w:rsid w:val="00462097"/>
    <w:rsid w:val="004628A3"/>
    <w:rsid w:val="00463093"/>
    <w:rsid w:val="00464AA7"/>
    <w:rsid w:val="00465076"/>
    <w:rsid w:val="00465E36"/>
    <w:rsid w:val="0046688F"/>
    <w:rsid w:val="00467AD7"/>
    <w:rsid w:val="004711D5"/>
    <w:rsid w:val="00471CF3"/>
    <w:rsid w:val="00472172"/>
    <w:rsid w:val="0047308B"/>
    <w:rsid w:val="00473F81"/>
    <w:rsid w:val="00475469"/>
    <w:rsid w:val="00480BD9"/>
    <w:rsid w:val="00481181"/>
    <w:rsid w:val="00482035"/>
    <w:rsid w:val="0048265D"/>
    <w:rsid w:val="00483C87"/>
    <w:rsid w:val="004849B8"/>
    <w:rsid w:val="00485566"/>
    <w:rsid w:val="00486040"/>
    <w:rsid w:val="00486607"/>
    <w:rsid w:val="00486C67"/>
    <w:rsid w:val="004874DE"/>
    <w:rsid w:val="004879C0"/>
    <w:rsid w:val="00487AD0"/>
    <w:rsid w:val="00490488"/>
    <w:rsid w:val="004914D7"/>
    <w:rsid w:val="00491BC1"/>
    <w:rsid w:val="0049212A"/>
    <w:rsid w:val="00492163"/>
    <w:rsid w:val="00492479"/>
    <w:rsid w:val="004925C0"/>
    <w:rsid w:val="00492A27"/>
    <w:rsid w:val="00492CC0"/>
    <w:rsid w:val="00492D8D"/>
    <w:rsid w:val="00493B7C"/>
    <w:rsid w:val="00493C1E"/>
    <w:rsid w:val="00494611"/>
    <w:rsid w:val="00494A7D"/>
    <w:rsid w:val="00495AD9"/>
    <w:rsid w:val="00495FF4"/>
    <w:rsid w:val="00496878"/>
    <w:rsid w:val="004968A6"/>
    <w:rsid w:val="00496F20"/>
    <w:rsid w:val="004A049F"/>
    <w:rsid w:val="004A11C9"/>
    <w:rsid w:val="004A1C3A"/>
    <w:rsid w:val="004A1D8B"/>
    <w:rsid w:val="004A1E8B"/>
    <w:rsid w:val="004A3206"/>
    <w:rsid w:val="004A4378"/>
    <w:rsid w:val="004A5805"/>
    <w:rsid w:val="004A5A18"/>
    <w:rsid w:val="004A70AF"/>
    <w:rsid w:val="004A72A3"/>
    <w:rsid w:val="004A7932"/>
    <w:rsid w:val="004B009A"/>
    <w:rsid w:val="004B1307"/>
    <w:rsid w:val="004B1352"/>
    <w:rsid w:val="004B1CD3"/>
    <w:rsid w:val="004B1F75"/>
    <w:rsid w:val="004B4F57"/>
    <w:rsid w:val="004B67DD"/>
    <w:rsid w:val="004B707D"/>
    <w:rsid w:val="004C01AC"/>
    <w:rsid w:val="004C2A26"/>
    <w:rsid w:val="004C383A"/>
    <w:rsid w:val="004C394A"/>
    <w:rsid w:val="004C48BA"/>
    <w:rsid w:val="004C4B2D"/>
    <w:rsid w:val="004C5317"/>
    <w:rsid w:val="004C57E5"/>
    <w:rsid w:val="004C58D1"/>
    <w:rsid w:val="004C6625"/>
    <w:rsid w:val="004C68C5"/>
    <w:rsid w:val="004C6927"/>
    <w:rsid w:val="004D2A83"/>
    <w:rsid w:val="004D39DD"/>
    <w:rsid w:val="004D42FD"/>
    <w:rsid w:val="004D4321"/>
    <w:rsid w:val="004D564D"/>
    <w:rsid w:val="004D580B"/>
    <w:rsid w:val="004D5C6B"/>
    <w:rsid w:val="004D62E9"/>
    <w:rsid w:val="004D6D21"/>
    <w:rsid w:val="004D6DB2"/>
    <w:rsid w:val="004D7EA8"/>
    <w:rsid w:val="004E01E0"/>
    <w:rsid w:val="004E02AD"/>
    <w:rsid w:val="004E03B8"/>
    <w:rsid w:val="004E05E0"/>
    <w:rsid w:val="004E0D22"/>
    <w:rsid w:val="004E1697"/>
    <w:rsid w:val="004E22F9"/>
    <w:rsid w:val="004E2DBB"/>
    <w:rsid w:val="004E3441"/>
    <w:rsid w:val="004E3ED6"/>
    <w:rsid w:val="004E52AF"/>
    <w:rsid w:val="004E736E"/>
    <w:rsid w:val="004E7742"/>
    <w:rsid w:val="004E7991"/>
    <w:rsid w:val="004F146F"/>
    <w:rsid w:val="004F1472"/>
    <w:rsid w:val="004F1CE5"/>
    <w:rsid w:val="004F1DE2"/>
    <w:rsid w:val="004F4B34"/>
    <w:rsid w:val="004F6241"/>
    <w:rsid w:val="004F6EA5"/>
    <w:rsid w:val="004F7F3E"/>
    <w:rsid w:val="00502568"/>
    <w:rsid w:val="005028C9"/>
    <w:rsid w:val="005029C0"/>
    <w:rsid w:val="00503429"/>
    <w:rsid w:val="0050359C"/>
    <w:rsid w:val="005035D2"/>
    <w:rsid w:val="005035DE"/>
    <w:rsid w:val="005046DD"/>
    <w:rsid w:val="00505517"/>
    <w:rsid w:val="00507594"/>
    <w:rsid w:val="0050793B"/>
    <w:rsid w:val="00507B9C"/>
    <w:rsid w:val="00510A6D"/>
    <w:rsid w:val="005116CD"/>
    <w:rsid w:val="00512901"/>
    <w:rsid w:val="00513457"/>
    <w:rsid w:val="00513FB1"/>
    <w:rsid w:val="00515497"/>
    <w:rsid w:val="005159BA"/>
    <w:rsid w:val="00516FC0"/>
    <w:rsid w:val="0051704C"/>
    <w:rsid w:val="00521ED7"/>
    <w:rsid w:val="005231AA"/>
    <w:rsid w:val="005232EF"/>
    <w:rsid w:val="00523823"/>
    <w:rsid w:val="00523B9F"/>
    <w:rsid w:val="00524E87"/>
    <w:rsid w:val="00526471"/>
    <w:rsid w:val="005278E8"/>
    <w:rsid w:val="005303EA"/>
    <w:rsid w:val="00530A68"/>
    <w:rsid w:val="00530B8C"/>
    <w:rsid w:val="00531C98"/>
    <w:rsid w:val="00531E9E"/>
    <w:rsid w:val="00532C7A"/>
    <w:rsid w:val="005337F8"/>
    <w:rsid w:val="00533D4D"/>
    <w:rsid w:val="00534C7B"/>
    <w:rsid w:val="00535474"/>
    <w:rsid w:val="0053586E"/>
    <w:rsid w:val="00535DAE"/>
    <w:rsid w:val="005408AB"/>
    <w:rsid w:val="005408B3"/>
    <w:rsid w:val="005408CE"/>
    <w:rsid w:val="00540D78"/>
    <w:rsid w:val="00542017"/>
    <w:rsid w:val="00542643"/>
    <w:rsid w:val="005439CE"/>
    <w:rsid w:val="00543C23"/>
    <w:rsid w:val="0054430D"/>
    <w:rsid w:val="00545351"/>
    <w:rsid w:val="0054592D"/>
    <w:rsid w:val="00547502"/>
    <w:rsid w:val="00547606"/>
    <w:rsid w:val="00550026"/>
    <w:rsid w:val="00550483"/>
    <w:rsid w:val="00550B63"/>
    <w:rsid w:val="00551F2C"/>
    <w:rsid w:val="0055208F"/>
    <w:rsid w:val="00552144"/>
    <w:rsid w:val="00552A54"/>
    <w:rsid w:val="005549D5"/>
    <w:rsid w:val="005557BD"/>
    <w:rsid w:val="00556084"/>
    <w:rsid w:val="005560F3"/>
    <w:rsid w:val="00556D7F"/>
    <w:rsid w:val="00557D8C"/>
    <w:rsid w:val="00560BB0"/>
    <w:rsid w:val="00561F84"/>
    <w:rsid w:val="005624E4"/>
    <w:rsid w:val="0056435E"/>
    <w:rsid w:val="005651B1"/>
    <w:rsid w:val="00566C20"/>
    <w:rsid w:val="005673F1"/>
    <w:rsid w:val="00567739"/>
    <w:rsid w:val="00567C59"/>
    <w:rsid w:val="00567F02"/>
    <w:rsid w:val="00570625"/>
    <w:rsid w:val="00571DF5"/>
    <w:rsid w:val="00571EFA"/>
    <w:rsid w:val="00572829"/>
    <w:rsid w:val="0057381F"/>
    <w:rsid w:val="00574652"/>
    <w:rsid w:val="0057495F"/>
    <w:rsid w:val="005753E5"/>
    <w:rsid w:val="00575D6D"/>
    <w:rsid w:val="00576024"/>
    <w:rsid w:val="00576A7E"/>
    <w:rsid w:val="00577C72"/>
    <w:rsid w:val="005802DB"/>
    <w:rsid w:val="00580493"/>
    <w:rsid w:val="0058056C"/>
    <w:rsid w:val="005805A2"/>
    <w:rsid w:val="0058080A"/>
    <w:rsid w:val="00583A0D"/>
    <w:rsid w:val="00584708"/>
    <w:rsid w:val="00584795"/>
    <w:rsid w:val="0058586A"/>
    <w:rsid w:val="005862DA"/>
    <w:rsid w:val="005862EA"/>
    <w:rsid w:val="00586EEF"/>
    <w:rsid w:val="0058706C"/>
    <w:rsid w:val="00590856"/>
    <w:rsid w:val="00591269"/>
    <w:rsid w:val="00591DDA"/>
    <w:rsid w:val="005924AF"/>
    <w:rsid w:val="00593490"/>
    <w:rsid w:val="005942DF"/>
    <w:rsid w:val="00595353"/>
    <w:rsid w:val="005A0ADA"/>
    <w:rsid w:val="005A0CC3"/>
    <w:rsid w:val="005A0D4D"/>
    <w:rsid w:val="005A186F"/>
    <w:rsid w:val="005A35B8"/>
    <w:rsid w:val="005A486B"/>
    <w:rsid w:val="005A502D"/>
    <w:rsid w:val="005A508B"/>
    <w:rsid w:val="005A5EC5"/>
    <w:rsid w:val="005A6CCF"/>
    <w:rsid w:val="005A71D9"/>
    <w:rsid w:val="005B04A9"/>
    <w:rsid w:val="005B05EA"/>
    <w:rsid w:val="005B0781"/>
    <w:rsid w:val="005B0C5F"/>
    <w:rsid w:val="005B1D16"/>
    <w:rsid w:val="005B27B6"/>
    <w:rsid w:val="005B39D1"/>
    <w:rsid w:val="005B3CC3"/>
    <w:rsid w:val="005B3EAD"/>
    <w:rsid w:val="005B45E6"/>
    <w:rsid w:val="005B5251"/>
    <w:rsid w:val="005B55EA"/>
    <w:rsid w:val="005B6034"/>
    <w:rsid w:val="005B62C2"/>
    <w:rsid w:val="005B7272"/>
    <w:rsid w:val="005C3171"/>
    <w:rsid w:val="005C31AA"/>
    <w:rsid w:val="005C345E"/>
    <w:rsid w:val="005C34DC"/>
    <w:rsid w:val="005C3947"/>
    <w:rsid w:val="005C3AF2"/>
    <w:rsid w:val="005C3CDA"/>
    <w:rsid w:val="005C41DA"/>
    <w:rsid w:val="005C464B"/>
    <w:rsid w:val="005C5C2D"/>
    <w:rsid w:val="005C70D2"/>
    <w:rsid w:val="005D0AE7"/>
    <w:rsid w:val="005D103E"/>
    <w:rsid w:val="005D122D"/>
    <w:rsid w:val="005D299C"/>
    <w:rsid w:val="005D3372"/>
    <w:rsid w:val="005D3891"/>
    <w:rsid w:val="005D3B75"/>
    <w:rsid w:val="005D4AC8"/>
    <w:rsid w:val="005D5CFC"/>
    <w:rsid w:val="005D5DE5"/>
    <w:rsid w:val="005D6BA1"/>
    <w:rsid w:val="005D7225"/>
    <w:rsid w:val="005D78CE"/>
    <w:rsid w:val="005E07D1"/>
    <w:rsid w:val="005E0DEC"/>
    <w:rsid w:val="005E1703"/>
    <w:rsid w:val="005E1E89"/>
    <w:rsid w:val="005E3910"/>
    <w:rsid w:val="005E3B3B"/>
    <w:rsid w:val="005E3F2B"/>
    <w:rsid w:val="005E4410"/>
    <w:rsid w:val="005E47EE"/>
    <w:rsid w:val="005E4A8B"/>
    <w:rsid w:val="005E4D90"/>
    <w:rsid w:val="005E4FE7"/>
    <w:rsid w:val="005E5A5E"/>
    <w:rsid w:val="005E5B03"/>
    <w:rsid w:val="005E5F01"/>
    <w:rsid w:val="005F0078"/>
    <w:rsid w:val="005F06C7"/>
    <w:rsid w:val="005F1632"/>
    <w:rsid w:val="005F1E94"/>
    <w:rsid w:val="005F1FA8"/>
    <w:rsid w:val="005F224D"/>
    <w:rsid w:val="005F2AD5"/>
    <w:rsid w:val="005F2BBF"/>
    <w:rsid w:val="005F3087"/>
    <w:rsid w:val="005F31D5"/>
    <w:rsid w:val="005F41A8"/>
    <w:rsid w:val="005F7759"/>
    <w:rsid w:val="005F78D6"/>
    <w:rsid w:val="005F7CD9"/>
    <w:rsid w:val="006001EB"/>
    <w:rsid w:val="006008FB"/>
    <w:rsid w:val="00600F4C"/>
    <w:rsid w:val="006026F5"/>
    <w:rsid w:val="006036FC"/>
    <w:rsid w:val="00603FBD"/>
    <w:rsid w:val="006056A0"/>
    <w:rsid w:val="0060616F"/>
    <w:rsid w:val="0060648F"/>
    <w:rsid w:val="00606B4C"/>
    <w:rsid w:val="0061054B"/>
    <w:rsid w:val="00611618"/>
    <w:rsid w:val="00612386"/>
    <w:rsid w:val="00612780"/>
    <w:rsid w:val="00612B99"/>
    <w:rsid w:val="00612C3A"/>
    <w:rsid w:val="00612F82"/>
    <w:rsid w:val="00614220"/>
    <w:rsid w:val="00614928"/>
    <w:rsid w:val="006150AB"/>
    <w:rsid w:val="00615117"/>
    <w:rsid w:val="00615333"/>
    <w:rsid w:val="006164DA"/>
    <w:rsid w:val="00616CE0"/>
    <w:rsid w:val="00617DEE"/>
    <w:rsid w:val="00620094"/>
    <w:rsid w:val="00620201"/>
    <w:rsid w:val="006221F0"/>
    <w:rsid w:val="006222BB"/>
    <w:rsid w:val="00623777"/>
    <w:rsid w:val="00623C1A"/>
    <w:rsid w:val="00624D7A"/>
    <w:rsid w:val="00624E6A"/>
    <w:rsid w:val="0062562B"/>
    <w:rsid w:val="00626CC6"/>
    <w:rsid w:val="00626F01"/>
    <w:rsid w:val="0062753E"/>
    <w:rsid w:val="00627EA4"/>
    <w:rsid w:val="00630E07"/>
    <w:rsid w:val="00631630"/>
    <w:rsid w:val="00631827"/>
    <w:rsid w:val="00631E6D"/>
    <w:rsid w:val="00632425"/>
    <w:rsid w:val="006328A4"/>
    <w:rsid w:val="00632C89"/>
    <w:rsid w:val="00633E8E"/>
    <w:rsid w:val="00634519"/>
    <w:rsid w:val="006352D6"/>
    <w:rsid w:val="00635DDD"/>
    <w:rsid w:val="00636165"/>
    <w:rsid w:val="006367E8"/>
    <w:rsid w:val="0063717A"/>
    <w:rsid w:val="00641260"/>
    <w:rsid w:val="00641802"/>
    <w:rsid w:val="00641BE4"/>
    <w:rsid w:val="00641C78"/>
    <w:rsid w:val="006422E0"/>
    <w:rsid w:val="00642526"/>
    <w:rsid w:val="00642F51"/>
    <w:rsid w:val="0064308E"/>
    <w:rsid w:val="00644B76"/>
    <w:rsid w:val="00644C17"/>
    <w:rsid w:val="00644C6C"/>
    <w:rsid w:val="00644F33"/>
    <w:rsid w:val="00645167"/>
    <w:rsid w:val="00645B8F"/>
    <w:rsid w:val="0064614D"/>
    <w:rsid w:val="006463CA"/>
    <w:rsid w:val="006463EF"/>
    <w:rsid w:val="00646B88"/>
    <w:rsid w:val="00647951"/>
    <w:rsid w:val="00651264"/>
    <w:rsid w:val="0065393E"/>
    <w:rsid w:val="00656287"/>
    <w:rsid w:val="006568F2"/>
    <w:rsid w:val="00661C5C"/>
    <w:rsid w:val="00665E60"/>
    <w:rsid w:val="00666125"/>
    <w:rsid w:val="006665D9"/>
    <w:rsid w:val="00670101"/>
    <w:rsid w:val="006708AA"/>
    <w:rsid w:val="00671AF0"/>
    <w:rsid w:val="00672380"/>
    <w:rsid w:val="00672E7E"/>
    <w:rsid w:val="00673435"/>
    <w:rsid w:val="0067421E"/>
    <w:rsid w:val="00674A59"/>
    <w:rsid w:val="00674A69"/>
    <w:rsid w:val="00675C0D"/>
    <w:rsid w:val="00676B99"/>
    <w:rsid w:val="00677701"/>
    <w:rsid w:val="00677C37"/>
    <w:rsid w:val="0068054C"/>
    <w:rsid w:val="00680E39"/>
    <w:rsid w:val="00681303"/>
    <w:rsid w:val="006819E0"/>
    <w:rsid w:val="00681DE1"/>
    <w:rsid w:val="00682128"/>
    <w:rsid w:val="006825BD"/>
    <w:rsid w:val="00683E56"/>
    <w:rsid w:val="00684BF7"/>
    <w:rsid w:val="006851A5"/>
    <w:rsid w:val="00685473"/>
    <w:rsid w:val="006864EE"/>
    <w:rsid w:val="0068671F"/>
    <w:rsid w:val="00687309"/>
    <w:rsid w:val="00687861"/>
    <w:rsid w:val="00687E0A"/>
    <w:rsid w:val="00690E0F"/>
    <w:rsid w:val="00691656"/>
    <w:rsid w:val="006928D3"/>
    <w:rsid w:val="00693A60"/>
    <w:rsid w:val="0069410E"/>
    <w:rsid w:val="006945A4"/>
    <w:rsid w:val="00695674"/>
    <w:rsid w:val="0069604B"/>
    <w:rsid w:val="0069758B"/>
    <w:rsid w:val="006A0179"/>
    <w:rsid w:val="006A2623"/>
    <w:rsid w:val="006A290D"/>
    <w:rsid w:val="006A5A19"/>
    <w:rsid w:val="006A5B83"/>
    <w:rsid w:val="006A607B"/>
    <w:rsid w:val="006A7922"/>
    <w:rsid w:val="006B09AF"/>
    <w:rsid w:val="006B0D2D"/>
    <w:rsid w:val="006B10AE"/>
    <w:rsid w:val="006B1421"/>
    <w:rsid w:val="006B1862"/>
    <w:rsid w:val="006B1F97"/>
    <w:rsid w:val="006B3ADD"/>
    <w:rsid w:val="006B450F"/>
    <w:rsid w:val="006B5194"/>
    <w:rsid w:val="006B5504"/>
    <w:rsid w:val="006B5E29"/>
    <w:rsid w:val="006B671B"/>
    <w:rsid w:val="006B79DA"/>
    <w:rsid w:val="006C0221"/>
    <w:rsid w:val="006C0455"/>
    <w:rsid w:val="006C04FD"/>
    <w:rsid w:val="006C0DA0"/>
    <w:rsid w:val="006C0E21"/>
    <w:rsid w:val="006C0EDA"/>
    <w:rsid w:val="006C1324"/>
    <w:rsid w:val="006C23A3"/>
    <w:rsid w:val="006C2F39"/>
    <w:rsid w:val="006C3CF3"/>
    <w:rsid w:val="006C40AA"/>
    <w:rsid w:val="006C52FC"/>
    <w:rsid w:val="006C530B"/>
    <w:rsid w:val="006C67B4"/>
    <w:rsid w:val="006C72DE"/>
    <w:rsid w:val="006C7703"/>
    <w:rsid w:val="006C7A83"/>
    <w:rsid w:val="006D0099"/>
    <w:rsid w:val="006D029B"/>
    <w:rsid w:val="006D053C"/>
    <w:rsid w:val="006D1415"/>
    <w:rsid w:val="006D18CA"/>
    <w:rsid w:val="006D2684"/>
    <w:rsid w:val="006D28D5"/>
    <w:rsid w:val="006D29BA"/>
    <w:rsid w:val="006D2F5F"/>
    <w:rsid w:val="006D3335"/>
    <w:rsid w:val="006D3C49"/>
    <w:rsid w:val="006D523B"/>
    <w:rsid w:val="006D5C33"/>
    <w:rsid w:val="006D6356"/>
    <w:rsid w:val="006D682A"/>
    <w:rsid w:val="006D6B51"/>
    <w:rsid w:val="006D7C33"/>
    <w:rsid w:val="006E0106"/>
    <w:rsid w:val="006E05AD"/>
    <w:rsid w:val="006E0D10"/>
    <w:rsid w:val="006E161E"/>
    <w:rsid w:val="006E25AC"/>
    <w:rsid w:val="006E2E36"/>
    <w:rsid w:val="006E2F5A"/>
    <w:rsid w:val="006E5279"/>
    <w:rsid w:val="006E56EF"/>
    <w:rsid w:val="006E6187"/>
    <w:rsid w:val="006E623D"/>
    <w:rsid w:val="006E696C"/>
    <w:rsid w:val="006F0941"/>
    <w:rsid w:val="006F1ED4"/>
    <w:rsid w:val="006F5441"/>
    <w:rsid w:val="006F5749"/>
    <w:rsid w:val="006F6EA6"/>
    <w:rsid w:val="006F747A"/>
    <w:rsid w:val="006F7B7B"/>
    <w:rsid w:val="006F7F49"/>
    <w:rsid w:val="00700141"/>
    <w:rsid w:val="00700255"/>
    <w:rsid w:val="00700C01"/>
    <w:rsid w:val="0070131F"/>
    <w:rsid w:val="00701D69"/>
    <w:rsid w:val="00701FE6"/>
    <w:rsid w:val="00702BA3"/>
    <w:rsid w:val="00703A78"/>
    <w:rsid w:val="0070637E"/>
    <w:rsid w:val="00706D1A"/>
    <w:rsid w:val="0070715C"/>
    <w:rsid w:val="0070755C"/>
    <w:rsid w:val="00707F2F"/>
    <w:rsid w:val="00711604"/>
    <w:rsid w:val="007125E3"/>
    <w:rsid w:val="00714076"/>
    <w:rsid w:val="007146E7"/>
    <w:rsid w:val="00714998"/>
    <w:rsid w:val="00714AE5"/>
    <w:rsid w:val="00714F6B"/>
    <w:rsid w:val="007156EC"/>
    <w:rsid w:val="007157EA"/>
    <w:rsid w:val="00715E98"/>
    <w:rsid w:val="00715EE4"/>
    <w:rsid w:val="00716CC8"/>
    <w:rsid w:val="00720621"/>
    <w:rsid w:val="00720C23"/>
    <w:rsid w:val="00720C96"/>
    <w:rsid w:val="00720DCA"/>
    <w:rsid w:val="00720FB4"/>
    <w:rsid w:val="007223F7"/>
    <w:rsid w:val="00724512"/>
    <w:rsid w:val="00724706"/>
    <w:rsid w:val="0072642D"/>
    <w:rsid w:val="007317FC"/>
    <w:rsid w:val="00732B99"/>
    <w:rsid w:val="00733267"/>
    <w:rsid w:val="00733497"/>
    <w:rsid w:val="00734277"/>
    <w:rsid w:val="00735005"/>
    <w:rsid w:val="00735B33"/>
    <w:rsid w:val="007364F5"/>
    <w:rsid w:val="0073699B"/>
    <w:rsid w:val="00742123"/>
    <w:rsid w:val="007440E7"/>
    <w:rsid w:val="00745675"/>
    <w:rsid w:val="00745F1F"/>
    <w:rsid w:val="00746045"/>
    <w:rsid w:val="00746BC0"/>
    <w:rsid w:val="00746E5C"/>
    <w:rsid w:val="00747A20"/>
    <w:rsid w:val="00750E83"/>
    <w:rsid w:val="00751740"/>
    <w:rsid w:val="00751BDD"/>
    <w:rsid w:val="0075205C"/>
    <w:rsid w:val="00752836"/>
    <w:rsid w:val="00753C0A"/>
    <w:rsid w:val="0075586B"/>
    <w:rsid w:val="007560CB"/>
    <w:rsid w:val="00756779"/>
    <w:rsid w:val="007570C6"/>
    <w:rsid w:val="00757858"/>
    <w:rsid w:val="00757983"/>
    <w:rsid w:val="00757C8A"/>
    <w:rsid w:val="00762479"/>
    <w:rsid w:val="00762B69"/>
    <w:rsid w:val="0076318C"/>
    <w:rsid w:val="007647EC"/>
    <w:rsid w:val="00764D44"/>
    <w:rsid w:val="007651CE"/>
    <w:rsid w:val="00765C4F"/>
    <w:rsid w:val="00765E19"/>
    <w:rsid w:val="007678F9"/>
    <w:rsid w:val="0077170A"/>
    <w:rsid w:val="00771A51"/>
    <w:rsid w:val="007733BA"/>
    <w:rsid w:val="00773B81"/>
    <w:rsid w:val="00774005"/>
    <w:rsid w:val="00774A74"/>
    <w:rsid w:val="00774B33"/>
    <w:rsid w:val="0077531C"/>
    <w:rsid w:val="00775BB4"/>
    <w:rsid w:val="00776797"/>
    <w:rsid w:val="00777124"/>
    <w:rsid w:val="00777A7D"/>
    <w:rsid w:val="00777A94"/>
    <w:rsid w:val="00780BC6"/>
    <w:rsid w:val="00780E3E"/>
    <w:rsid w:val="007814DB"/>
    <w:rsid w:val="0078188F"/>
    <w:rsid w:val="00781908"/>
    <w:rsid w:val="00782B3A"/>
    <w:rsid w:val="007839B3"/>
    <w:rsid w:val="00785A09"/>
    <w:rsid w:val="00787086"/>
    <w:rsid w:val="00787994"/>
    <w:rsid w:val="007901D5"/>
    <w:rsid w:val="0079202C"/>
    <w:rsid w:val="00792519"/>
    <w:rsid w:val="007932AB"/>
    <w:rsid w:val="00793480"/>
    <w:rsid w:val="007935EF"/>
    <w:rsid w:val="00793614"/>
    <w:rsid w:val="00793BF6"/>
    <w:rsid w:val="00794A17"/>
    <w:rsid w:val="00794A97"/>
    <w:rsid w:val="00795FD1"/>
    <w:rsid w:val="00796283"/>
    <w:rsid w:val="007971B6"/>
    <w:rsid w:val="0079752D"/>
    <w:rsid w:val="00797A6D"/>
    <w:rsid w:val="00797B1F"/>
    <w:rsid w:val="007A032C"/>
    <w:rsid w:val="007A1237"/>
    <w:rsid w:val="007A1344"/>
    <w:rsid w:val="007A1D60"/>
    <w:rsid w:val="007A28F4"/>
    <w:rsid w:val="007A3419"/>
    <w:rsid w:val="007A3DE2"/>
    <w:rsid w:val="007A445B"/>
    <w:rsid w:val="007A46AC"/>
    <w:rsid w:val="007A50EB"/>
    <w:rsid w:val="007A55A6"/>
    <w:rsid w:val="007A59BB"/>
    <w:rsid w:val="007A600B"/>
    <w:rsid w:val="007A699D"/>
    <w:rsid w:val="007A75E9"/>
    <w:rsid w:val="007A761E"/>
    <w:rsid w:val="007A76F0"/>
    <w:rsid w:val="007A7BC4"/>
    <w:rsid w:val="007B46E7"/>
    <w:rsid w:val="007B4FCF"/>
    <w:rsid w:val="007B6044"/>
    <w:rsid w:val="007B6511"/>
    <w:rsid w:val="007B68C5"/>
    <w:rsid w:val="007C0AB7"/>
    <w:rsid w:val="007C137B"/>
    <w:rsid w:val="007C160D"/>
    <w:rsid w:val="007C1777"/>
    <w:rsid w:val="007C1861"/>
    <w:rsid w:val="007C1F11"/>
    <w:rsid w:val="007C435B"/>
    <w:rsid w:val="007C45B3"/>
    <w:rsid w:val="007C5352"/>
    <w:rsid w:val="007C65BD"/>
    <w:rsid w:val="007C77F7"/>
    <w:rsid w:val="007D06F5"/>
    <w:rsid w:val="007D387D"/>
    <w:rsid w:val="007D4603"/>
    <w:rsid w:val="007D4830"/>
    <w:rsid w:val="007D5CA1"/>
    <w:rsid w:val="007D6DD1"/>
    <w:rsid w:val="007E01D7"/>
    <w:rsid w:val="007E0620"/>
    <w:rsid w:val="007E117E"/>
    <w:rsid w:val="007E122A"/>
    <w:rsid w:val="007E1557"/>
    <w:rsid w:val="007E1935"/>
    <w:rsid w:val="007E1CBF"/>
    <w:rsid w:val="007E3DCD"/>
    <w:rsid w:val="007E428D"/>
    <w:rsid w:val="007E48B5"/>
    <w:rsid w:val="007E4D18"/>
    <w:rsid w:val="007E5BE8"/>
    <w:rsid w:val="007E6662"/>
    <w:rsid w:val="007E733F"/>
    <w:rsid w:val="007F0A89"/>
    <w:rsid w:val="007F1078"/>
    <w:rsid w:val="007F1ACD"/>
    <w:rsid w:val="007F2460"/>
    <w:rsid w:val="007F2C88"/>
    <w:rsid w:val="007F32C1"/>
    <w:rsid w:val="007F42D2"/>
    <w:rsid w:val="007F4853"/>
    <w:rsid w:val="007F4906"/>
    <w:rsid w:val="007F4BF9"/>
    <w:rsid w:val="007F68BF"/>
    <w:rsid w:val="007F73A6"/>
    <w:rsid w:val="008003CE"/>
    <w:rsid w:val="00800A64"/>
    <w:rsid w:val="008012AD"/>
    <w:rsid w:val="00801372"/>
    <w:rsid w:val="0080158E"/>
    <w:rsid w:val="008040CC"/>
    <w:rsid w:val="0080421B"/>
    <w:rsid w:val="0080577F"/>
    <w:rsid w:val="0080646F"/>
    <w:rsid w:val="00806962"/>
    <w:rsid w:val="008076CF"/>
    <w:rsid w:val="00807827"/>
    <w:rsid w:val="00807BF7"/>
    <w:rsid w:val="008102D6"/>
    <w:rsid w:val="008103F1"/>
    <w:rsid w:val="00810D7F"/>
    <w:rsid w:val="008110C8"/>
    <w:rsid w:val="008117D3"/>
    <w:rsid w:val="00811BB5"/>
    <w:rsid w:val="0081224E"/>
    <w:rsid w:val="00814FC0"/>
    <w:rsid w:val="008165F6"/>
    <w:rsid w:val="008169FD"/>
    <w:rsid w:val="00816D29"/>
    <w:rsid w:val="008176FE"/>
    <w:rsid w:val="00817FBE"/>
    <w:rsid w:val="0082182E"/>
    <w:rsid w:val="00821CB6"/>
    <w:rsid w:val="00821F4C"/>
    <w:rsid w:val="00822394"/>
    <w:rsid w:val="008226D6"/>
    <w:rsid w:val="00823307"/>
    <w:rsid w:val="008240B4"/>
    <w:rsid w:val="00824614"/>
    <w:rsid w:val="008247E2"/>
    <w:rsid w:val="00824D13"/>
    <w:rsid w:val="00825673"/>
    <w:rsid w:val="00825F87"/>
    <w:rsid w:val="008271BB"/>
    <w:rsid w:val="0082743B"/>
    <w:rsid w:val="0082763D"/>
    <w:rsid w:val="0082773C"/>
    <w:rsid w:val="00830DC6"/>
    <w:rsid w:val="0083316B"/>
    <w:rsid w:val="00833D01"/>
    <w:rsid w:val="00834283"/>
    <w:rsid w:val="008342F3"/>
    <w:rsid w:val="00835A49"/>
    <w:rsid w:val="0083670F"/>
    <w:rsid w:val="00837BB0"/>
    <w:rsid w:val="00837C1C"/>
    <w:rsid w:val="00840F97"/>
    <w:rsid w:val="00840FCB"/>
    <w:rsid w:val="008410A6"/>
    <w:rsid w:val="00841672"/>
    <w:rsid w:val="00841F6F"/>
    <w:rsid w:val="008428BD"/>
    <w:rsid w:val="00842FAE"/>
    <w:rsid w:val="00843263"/>
    <w:rsid w:val="00843A25"/>
    <w:rsid w:val="008445E5"/>
    <w:rsid w:val="008458AA"/>
    <w:rsid w:val="00845B40"/>
    <w:rsid w:val="00846ABA"/>
    <w:rsid w:val="00847DEF"/>
    <w:rsid w:val="00847E66"/>
    <w:rsid w:val="00847F74"/>
    <w:rsid w:val="00850737"/>
    <w:rsid w:val="00851142"/>
    <w:rsid w:val="0085127B"/>
    <w:rsid w:val="0085235F"/>
    <w:rsid w:val="00852A1B"/>
    <w:rsid w:val="00852B06"/>
    <w:rsid w:val="008537D6"/>
    <w:rsid w:val="008546B0"/>
    <w:rsid w:val="008549D7"/>
    <w:rsid w:val="00854AFD"/>
    <w:rsid w:val="00855EAE"/>
    <w:rsid w:val="008569E3"/>
    <w:rsid w:val="008571E4"/>
    <w:rsid w:val="00860E87"/>
    <w:rsid w:val="008613B4"/>
    <w:rsid w:val="008637BF"/>
    <w:rsid w:val="00864325"/>
    <w:rsid w:val="00865C86"/>
    <w:rsid w:val="00866129"/>
    <w:rsid w:val="00866708"/>
    <w:rsid w:val="00866D41"/>
    <w:rsid w:val="008677EB"/>
    <w:rsid w:val="00872059"/>
    <w:rsid w:val="0087289B"/>
    <w:rsid w:val="00872E3F"/>
    <w:rsid w:val="00873EC9"/>
    <w:rsid w:val="00874022"/>
    <w:rsid w:val="0087419B"/>
    <w:rsid w:val="00874578"/>
    <w:rsid w:val="00874E97"/>
    <w:rsid w:val="00877480"/>
    <w:rsid w:val="008774EA"/>
    <w:rsid w:val="00877E37"/>
    <w:rsid w:val="00882839"/>
    <w:rsid w:val="00882EFB"/>
    <w:rsid w:val="00882F40"/>
    <w:rsid w:val="00884B20"/>
    <w:rsid w:val="00885791"/>
    <w:rsid w:val="00886233"/>
    <w:rsid w:val="00886247"/>
    <w:rsid w:val="00886E57"/>
    <w:rsid w:val="00886FD6"/>
    <w:rsid w:val="0088799C"/>
    <w:rsid w:val="00887B5C"/>
    <w:rsid w:val="00887C4F"/>
    <w:rsid w:val="00887DCB"/>
    <w:rsid w:val="0089034A"/>
    <w:rsid w:val="00891F30"/>
    <w:rsid w:val="0089254A"/>
    <w:rsid w:val="00892D33"/>
    <w:rsid w:val="008934AA"/>
    <w:rsid w:val="00893EF8"/>
    <w:rsid w:val="008944D7"/>
    <w:rsid w:val="008947CF"/>
    <w:rsid w:val="008949EB"/>
    <w:rsid w:val="00894D32"/>
    <w:rsid w:val="00894D99"/>
    <w:rsid w:val="00895608"/>
    <w:rsid w:val="008A1401"/>
    <w:rsid w:val="008A1C15"/>
    <w:rsid w:val="008A201B"/>
    <w:rsid w:val="008A24A4"/>
    <w:rsid w:val="008A2C0D"/>
    <w:rsid w:val="008A2F11"/>
    <w:rsid w:val="008A3884"/>
    <w:rsid w:val="008A39CE"/>
    <w:rsid w:val="008A4365"/>
    <w:rsid w:val="008A44C9"/>
    <w:rsid w:val="008A44EA"/>
    <w:rsid w:val="008A4A99"/>
    <w:rsid w:val="008A51D9"/>
    <w:rsid w:val="008A5493"/>
    <w:rsid w:val="008A5547"/>
    <w:rsid w:val="008A63F2"/>
    <w:rsid w:val="008A6931"/>
    <w:rsid w:val="008A7930"/>
    <w:rsid w:val="008B0059"/>
    <w:rsid w:val="008B0DBB"/>
    <w:rsid w:val="008B1217"/>
    <w:rsid w:val="008B2436"/>
    <w:rsid w:val="008B2EAC"/>
    <w:rsid w:val="008B3EE3"/>
    <w:rsid w:val="008B3FC0"/>
    <w:rsid w:val="008B4125"/>
    <w:rsid w:val="008B43FF"/>
    <w:rsid w:val="008B51FA"/>
    <w:rsid w:val="008B5490"/>
    <w:rsid w:val="008B5EF1"/>
    <w:rsid w:val="008B669A"/>
    <w:rsid w:val="008B6834"/>
    <w:rsid w:val="008B6AE3"/>
    <w:rsid w:val="008B6FEF"/>
    <w:rsid w:val="008C1A14"/>
    <w:rsid w:val="008C1E8C"/>
    <w:rsid w:val="008C291C"/>
    <w:rsid w:val="008C3B8C"/>
    <w:rsid w:val="008C421A"/>
    <w:rsid w:val="008C47A3"/>
    <w:rsid w:val="008C49A1"/>
    <w:rsid w:val="008C54E0"/>
    <w:rsid w:val="008C584C"/>
    <w:rsid w:val="008C58A6"/>
    <w:rsid w:val="008C6495"/>
    <w:rsid w:val="008C65A9"/>
    <w:rsid w:val="008C7D99"/>
    <w:rsid w:val="008D003F"/>
    <w:rsid w:val="008D17C5"/>
    <w:rsid w:val="008D191B"/>
    <w:rsid w:val="008D2987"/>
    <w:rsid w:val="008D2EBD"/>
    <w:rsid w:val="008D41E1"/>
    <w:rsid w:val="008D4FC0"/>
    <w:rsid w:val="008D536F"/>
    <w:rsid w:val="008D5AC0"/>
    <w:rsid w:val="008D6A8C"/>
    <w:rsid w:val="008E0D01"/>
    <w:rsid w:val="008E0F1B"/>
    <w:rsid w:val="008E26FB"/>
    <w:rsid w:val="008E2A46"/>
    <w:rsid w:val="008E2BA5"/>
    <w:rsid w:val="008E31CF"/>
    <w:rsid w:val="008E35E6"/>
    <w:rsid w:val="008E4685"/>
    <w:rsid w:val="008E4758"/>
    <w:rsid w:val="008E5906"/>
    <w:rsid w:val="008E6C94"/>
    <w:rsid w:val="008E791F"/>
    <w:rsid w:val="008E7E92"/>
    <w:rsid w:val="008F040F"/>
    <w:rsid w:val="008F05D9"/>
    <w:rsid w:val="008F0B0F"/>
    <w:rsid w:val="008F2303"/>
    <w:rsid w:val="008F245F"/>
    <w:rsid w:val="008F36C1"/>
    <w:rsid w:val="008F3FE2"/>
    <w:rsid w:val="008F4110"/>
    <w:rsid w:val="008F48B6"/>
    <w:rsid w:val="008F5CC4"/>
    <w:rsid w:val="008F642B"/>
    <w:rsid w:val="00900204"/>
    <w:rsid w:val="009002E1"/>
    <w:rsid w:val="00900B62"/>
    <w:rsid w:val="00900F34"/>
    <w:rsid w:val="009034E5"/>
    <w:rsid w:val="00905877"/>
    <w:rsid w:val="0090598D"/>
    <w:rsid w:val="00906E73"/>
    <w:rsid w:val="00906F35"/>
    <w:rsid w:val="009123CC"/>
    <w:rsid w:val="0091297A"/>
    <w:rsid w:val="00912AEA"/>
    <w:rsid w:val="009130AD"/>
    <w:rsid w:val="0091526A"/>
    <w:rsid w:val="00916522"/>
    <w:rsid w:val="00916DF5"/>
    <w:rsid w:val="00917481"/>
    <w:rsid w:val="00920130"/>
    <w:rsid w:val="009203BA"/>
    <w:rsid w:val="009208AC"/>
    <w:rsid w:val="00921F22"/>
    <w:rsid w:val="0092327F"/>
    <w:rsid w:val="009235EB"/>
    <w:rsid w:val="00924E98"/>
    <w:rsid w:val="00925518"/>
    <w:rsid w:val="009259B5"/>
    <w:rsid w:val="00925D8F"/>
    <w:rsid w:val="00925E32"/>
    <w:rsid w:val="009262E3"/>
    <w:rsid w:val="00926978"/>
    <w:rsid w:val="009279FB"/>
    <w:rsid w:val="00927EA4"/>
    <w:rsid w:val="009301CA"/>
    <w:rsid w:val="009306D3"/>
    <w:rsid w:val="00931809"/>
    <w:rsid w:val="00932B17"/>
    <w:rsid w:val="00933B52"/>
    <w:rsid w:val="00933DBE"/>
    <w:rsid w:val="00936849"/>
    <w:rsid w:val="00936C4E"/>
    <w:rsid w:val="00940B02"/>
    <w:rsid w:val="00943FDC"/>
    <w:rsid w:val="00944419"/>
    <w:rsid w:val="009446E7"/>
    <w:rsid w:val="009449B8"/>
    <w:rsid w:val="00944FE1"/>
    <w:rsid w:val="00945B11"/>
    <w:rsid w:val="009469A3"/>
    <w:rsid w:val="009473D0"/>
    <w:rsid w:val="0095206A"/>
    <w:rsid w:val="0095240D"/>
    <w:rsid w:val="00952668"/>
    <w:rsid w:val="0095299A"/>
    <w:rsid w:val="00952D22"/>
    <w:rsid w:val="009531D6"/>
    <w:rsid w:val="00953886"/>
    <w:rsid w:val="00953AA8"/>
    <w:rsid w:val="00954064"/>
    <w:rsid w:val="00954FD3"/>
    <w:rsid w:val="00955643"/>
    <w:rsid w:val="0095577E"/>
    <w:rsid w:val="00956D34"/>
    <w:rsid w:val="0095765E"/>
    <w:rsid w:val="0096030C"/>
    <w:rsid w:val="009607C9"/>
    <w:rsid w:val="009614A9"/>
    <w:rsid w:val="00961826"/>
    <w:rsid w:val="00962BBF"/>
    <w:rsid w:val="0096457F"/>
    <w:rsid w:val="00964766"/>
    <w:rsid w:val="009656A2"/>
    <w:rsid w:val="00965E23"/>
    <w:rsid w:val="00966F5B"/>
    <w:rsid w:val="009672E9"/>
    <w:rsid w:val="00972FDE"/>
    <w:rsid w:val="00975467"/>
    <w:rsid w:val="00975559"/>
    <w:rsid w:val="00976335"/>
    <w:rsid w:val="0097680B"/>
    <w:rsid w:val="0097779A"/>
    <w:rsid w:val="009824D8"/>
    <w:rsid w:val="009825AE"/>
    <w:rsid w:val="009826DD"/>
    <w:rsid w:val="00982845"/>
    <w:rsid w:val="00983C7A"/>
    <w:rsid w:val="00984022"/>
    <w:rsid w:val="00984D08"/>
    <w:rsid w:val="0098501F"/>
    <w:rsid w:val="00985500"/>
    <w:rsid w:val="009866F5"/>
    <w:rsid w:val="00986FE3"/>
    <w:rsid w:val="0098754A"/>
    <w:rsid w:val="00987F34"/>
    <w:rsid w:val="0099025D"/>
    <w:rsid w:val="00990B17"/>
    <w:rsid w:val="0099174C"/>
    <w:rsid w:val="00992335"/>
    <w:rsid w:val="00992CE1"/>
    <w:rsid w:val="009934A6"/>
    <w:rsid w:val="009951ED"/>
    <w:rsid w:val="009A023D"/>
    <w:rsid w:val="009A08EA"/>
    <w:rsid w:val="009A0FDF"/>
    <w:rsid w:val="009A2D09"/>
    <w:rsid w:val="009A3EDF"/>
    <w:rsid w:val="009A413C"/>
    <w:rsid w:val="009A4E37"/>
    <w:rsid w:val="009A4E48"/>
    <w:rsid w:val="009A55B4"/>
    <w:rsid w:val="009A5CB2"/>
    <w:rsid w:val="009A70BD"/>
    <w:rsid w:val="009A7CE0"/>
    <w:rsid w:val="009B0604"/>
    <w:rsid w:val="009B2079"/>
    <w:rsid w:val="009B37F1"/>
    <w:rsid w:val="009B3D10"/>
    <w:rsid w:val="009B520A"/>
    <w:rsid w:val="009B530C"/>
    <w:rsid w:val="009B661C"/>
    <w:rsid w:val="009B6796"/>
    <w:rsid w:val="009B6B21"/>
    <w:rsid w:val="009B717D"/>
    <w:rsid w:val="009B74E2"/>
    <w:rsid w:val="009C07D2"/>
    <w:rsid w:val="009C14C3"/>
    <w:rsid w:val="009C1E46"/>
    <w:rsid w:val="009C1E54"/>
    <w:rsid w:val="009C3D41"/>
    <w:rsid w:val="009C4D30"/>
    <w:rsid w:val="009C5681"/>
    <w:rsid w:val="009C5C5D"/>
    <w:rsid w:val="009C73EE"/>
    <w:rsid w:val="009C78E6"/>
    <w:rsid w:val="009D3432"/>
    <w:rsid w:val="009D4900"/>
    <w:rsid w:val="009D54F4"/>
    <w:rsid w:val="009D6528"/>
    <w:rsid w:val="009D65E9"/>
    <w:rsid w:val="009D7189"/>
    <w:rsid w:val="009D7A91"/>
    <w:rsid w:val="009D7BA0"/>
    <w:rsid w:val="009E0C40"/>
    <w:rsid w:val="009E166A"/>
    <w:rsid w:val="009E16C6"/>
    <w:rsid w:val="009E17FC"/>
    <w:rsid w:val="009E19B3"/>
    <w:rsid w:val="009E21A6"/>
    <w:rsid w:val="009E25EE"/>
    <w:rsid w:val="009E2B4E"/>
    <w:rsid w:val="009E2D99"/>
    <w:rsid w:val="009E2E58"/>
    <w:rsid w:val="009E312F"/>
    <w:rsid w:val="009E4678"/>
    <w:rsid w:val="009E4792"/>
    <w:rsid w:val="009E58C7"/>
    <w:rsid w:val="009E5F91"/>
    <w:rsid w:val="009E613D"/>
    <w:rsid w:val="009E6392"/>
    <w:rsid w:val="009E6BC2"/>
    <w:rsid w:val="009E74D1"/>
    <w:rsid w:val="009E7E25"/>
    <w:rsid w:val="009F11C4"/>
    <w:rsid w:val="009F2262"/>
    <w:rsid w:val="009F2D1B"/>
    <w:rsid w:val="009F3774"/>
    <w:rsid w:val="009F3E3C"/>
    <w:rsid w:val="009F410C"/>
    <w:rsid w:val="009F4991"/>
    <w:rsid w:val="009F4AC7"/>
    <w:rsid w:val="009F53A5"/>
    <w:rsid w:val="009F55B2"/>
    <w:rsid w:val="009F619F"/>
    <w:rsid w:val="009F6239"/>
    <w:rsid w:val="009F699E"/>
    <w:rsid w:val="009F741F"/>
    <w:rsid w:val="009F7F1D"/>
    <w:rsid w:val="009F7FAF"/>
    <w:rsid w:val="00A00A5A"/>
    <w:rsid w:val="00A01346"/>
    <w:rsid w:val="00A01F4D"/>
    <w:rsid w:val="00A0249C"/>
    <w:rsid w:val="00A029C2"/>
    <w:rsid w:val="00A02D7D"/>
    <w:rsid w:val="00A053F2"/>
    <w:rsid w:val="00A054E8"/>
    <w:rsid w:val="00A057A5"/>
    <w:rsid w:val="00A058D1"/>
    <w:rsid w:val="00A06A01"/>
    <w:rsid w:val="00A07066"/>
    <w:rsid w:val="00A0770F"/>
    <w:rsid w:val="00A10F92"/>
    <w:rsid w:val="00A11A7B"/>
    <w:rsid w:val="00A120D0"/>
    <w:rsid w:val="00A121F8"/>
    <w:rsid w:val="00A12946"/>
    <w:rsid w:val="00A12A31"/>
    <w:rsid w:val="00A13088"/>
    <w:rsid w:val="00A13105"/>
    <w:rsid w:val="00A138EF"/>
    <w:rsid w:val="00A1393A"/>
    <w:rsid w:val="00A14226"/>
    <w:rsid w:val="00A148E4"/>
    <w:rsid w:val="00A14F3B"/>
    <w:rsid w:val="00A15AEA"/>
    <w:rsid w:val="00A169E1"/>
    <w:rsid w:val="00A16F0F"/>
    <w:rsid w:val="00A16FA3"/>
    <w:rsid w:val="00A175B0"/>
    <w:rsid w:val="00A179F2"/>
    <w:rsid w:val="00A22789"/>
    <w:rsid w:val="00A22898"/>
    <w:rsid w:val="00A22C3E"/>
    <w:rsid w:val="00A233A3"/>
    <w:rsid w:val="00A23674"/>
    <w:rsid w:val="00A24B37"/>
    <w:rsid w:val="00A24EB7"/>
    <w:rsid w:val="00A2531F"/>
    <w:rsid w:val="00A2613D"/>
    <w:rsid w:val="00A27696"/>
    <w:rsid w:val="00A30852"/>
    <w:rsid w:val="00A30B3F"/>
    <w:rsid w:val="00A3144D"/>
    <w:rsid w:val="00A31589"/>
    <w:rsid w:val="00A33ED2"/>
    <w:rsid w:val="00A33FED"/>
    <w:rsid w:val="00A35EA0"/>
    <w:rsid w:val="00A35F16"/>
    <w:rsid w:val="00A362B0"/>
    <w:rsid w:val="00A36300"/>
    <w:rsid w:val="00A36DE6"/>
    <w:rsid w:val="00A3765C"/>
    <w:rsid w:val="00A41BBA"/>
    <w:rsid w:val="00A42185"/>
    <w:rsid w:val="00A422D3"/>
    <w:rsid w:val="00A42FB5"/>
    <w:rsid w:val="00A430D0"/>
    <w:rsid w:val="00A45AAC"/>
    <w:rsid w:val="00A46A52"/>
    <w:rsid w:val="00A5058E"/>
    <w:rsid w:val="00A50B1B"/>
    <w:rsid w:val="00A52F44"/>
    <w:rsid w:val="00A53321"/>
    <w:rsid w:val="00A533F0"/>
    <w:rsid w:val="00A53966"/>
    <w:rsid w:val="00A53F89"/>
    <w:rsid w:val="00A55108"/>
    <w:rsid w:val="00A56EED"/>
    <w:rsid w:val="00A57114"/>
    <w:rsid w:val="00A576A4"/>
    <w:rsid w:val="00A579A9"/>
    <w:rsid w:val="00A61753"/>
    <w:rsid w:val="00A61D7F"/>
    <w:rsid w:val="00A62425"/>
    <w:rsid w:val="00A6342D"/>
    <w:rsid w:val="00A63BFB"/>
    <w:rsid w:val="00A640A4"/>
    <w:rsid w:val="00A64C13"/>
    <w:rsid w:val="00A64FED"/>
    <w:rsid w:val="00A6508D"/>
    <w:rsid w:val="00A6551D"/>
    <w:rsid w:val="00A65625"/>
    <w:rsid w:val="00A6606B"/>
    <w:rsid w:val="00A70B43"/>
    <w:rsid w:val="00A72211"/>
    <w:rsid w:val="00A72E79"/>
    <w:rsid w:val="00A734DF"/>
    <w:rsid w:val="00A73F73"/>
    <w:rsid w:val="00A74393"/>
    <w:rsid w:val="00A75149"/>
    <w:rsid w:val="00A76636"/>
    <w:rsid w:val="00A767C1"/>
    <w:rsid w:val="00A77642"/>
    <w:rsid w:val="00A80982"/>
    <w:rsid w:val="00A809CB"/>
    <w:rsid w:val="00A80AAF"/>
    <w:rsid w:val="00A813FB"/>
    <w:rsid w:val="00A81CC4"/>
    <w:rsid w:val="00A81EF5"/>
    <w:rsid w:val="00A82845"/>
    <w:rsid w:val="00A82E36"/>
    <w:rsid w:val="00A82EC3"/>
    <w:rsid w:val="00A83160"/>
    <w:rsid w:val="00A84F54"/>
    <w:rsid w:val="00A850F3"/>
    <w:rsid w:val="00A8567F"/>
    <w:rsid w:val="00A85E1B"/>
    <w:rsid w:val="00A86311"/>
    <w:rsid w:val="00A9027E"/>
    <w:rsid w:val="00A90C05"/>
    <w:rsid w:val="00A90E40"/>
    <w:rsid w:val="00A9183E"/>
    <w:rsid w:val="00A91D0C"/>
    <w:rsid w:val="00A925A1"/>
    <w:rsid w:val="00A928DA"/>
    <w:rsid w:val="00A928E1"/>
    <w:rsid w:val="00A93252"/>
    <w:rsid w:val="00A94771"/>
    <w:rsid w:val="00A94982"/>
    <w:rsid w:val="00A94C94"/>
    <w:rsid w:val="00A95111"/>
    <w:rsid w:val="00AA188D"/>
    <w:rsid w:val="00AA374F"/>
    <w:rsid w:val="00AA3E53"/>
    <w:rsid w:val="00AA46C2"/>
    <w:rsid w:val="00AA4EF6"/>
    <w:rsid w:val="00AA5082"/>
    <w:rsid w:val="00AA542D"/>
    <w:rsid w:val="00AA6671"/>
    <w:rsid w:val="00AA753F"/>
    <w:rsid w:val="00AA7784"/>
    <w:rsid w:val="00AA7C7E"/>
    <w:rsid w:val="00AB02BA"/>
    <w:rsid w:val="00AB0B2C"/>
    <w:rsid w:val="00AB282B"/>
    <w:rsid w:val="00AB2D14"/>
    <w:rsid w:val="00AB3975"/>
    <w:rsid w:val="00AB3D6A"/>
    <w:rsid w:val="00AB3FB1"/>
    <w:rsid w:val="00AB5C7E"/>
    <w:rsid w:val="00AB795A"/>
    <w:rsid w:val="00AC0BB1"/>
    <w:rsid w:val="00AC0C4A"/>
    <w:rsid w:val="00AC127A"/>
    <w:rsid w:val="00AC146A"/>
    <w:rsid w:val="00AC18CB"/>
    <w:rsid w:val="00AC2082"/>
    <w:rsid w:val="00AC25D5"/>
    <w:rsid w:val="00AC2C96"/>
    <w:rsid w:val="00AC3CF6"/>
    <w:rsid w:val="00AC3FD8"/>
    <w:rsid w:val="00AC5AAE"/>
    <w:rsid w:val="00AC7107"/>
    <w:rsid w:val="00AC75CA"/>
    <w:rsid w:val="00AC789C"/>
    <w:rsid w:val="00AC7A80"/>
    <w:rsid w:val="00AD2AA6"/>
    <w:rsid w:val="00AD36F3"/>
    <w:rsid w:val="00AD40B4"/>
    <w:rsid w:val="00AD455B"/>
    <w:rsid w:val="00AD65B1"/>
    <w:rsid w:val="00AD66D2"/>
    <w:rsid w:val="00AD7D76"/>
    <w:rsid w:val="00AE02CB"/>
    <w:rsid w:val="00AE0632"/>
    <w:rsid w:val="00AE175F"/>
    <w:rsid w:val="00AE3C0C"/>
    <w:rsid w:val="00AE4CB8"/>
    <w:rsid w:val="00AE51C0"/>
    <w:rsid w:val="00AE5A9B"/>
    <w:rsid w:val="00AE666B"/>
    <w:rsid w:val="00AE7D2D"/>
    <w:rsid w:val="00AF0BE4"/>
    <w:rsid w:val="00AF16BA"/>
    <w:rsid w:val="00AF47B7"/>
    <w:rsid w:val="00AF48F2"/>
    <w:rsid w:val="00AF4924"/>
    <w:rsid w:val="00AF4C9C"/>
    <w:rsid w:val="00AF53DE"/>
    <w:rsid w:val="00AF67D0"/>
    <w:rsid w:val="00AF7BB8"/>
    <w:rsid w:val="00B00450"/>
    <w:rsid w:val="00B00557"/>
    <w:rsid w:val="00B00B3A"/>
    <w:rsid w:val="00B0144F"/>
    <w:rsid w:val="00B01672"/>
    <w:rsid w:val="00B01C3B"/>
    <w:rsid w:val="00B01EF3"/>
    <w:rsid w:val="00B0287A"/>
    <w:rsid w:val="00B03D91"/>
    <w:rsid w:val="00B03DF0"/>
    <w:rsid w:val="00B04B96"/>
    <w:rsid w:val="00B067C9"/>
    <w:rsid w:val="00B07B93"/>
    <w:rsid w:val="00B11166"/>
    <w:rsid w:val="00B142AF"/>
    <w:rsid w:val="00B14DF9"/>
    <w:rsid w:val="00B14E78"/>
    <w:rsid w:val="00B1544A"/>
    <w:rsid w:val="00B16010"/>
    <w:rsid w:val="00B167BE"/>
    <w:rsid w:val="00B17836"/>
    <w:rsid w:val="00B17DA6"/>
    <w:rsid w:val="00B20B4A"/>
    <w:rsid w:val="00B20F11"/>
    <w:rsid w:val="00B216A8"/>
    <w:rsid w:val="00B2232A"/>
    <w:rsid w:val="00B247D3"/>
    <w:rsid w:val="00B248F1"/>
    <w:rsid w:val="00B24CEF"/>
    <w:rsid w:val="00B25973"/>
    <w:rsid w:val="00B27256"/>
    <w:rsid w:val="00B27B1B"/>
    <w:rsid w:val="00B27BF4"/>
    <w:rsid w:val="00B30933"/>
    <w:rsid w:val="00B30B4B"/>
    <w:rsid w:val="00B31A1B"/>
    <w:rsid w:val="00B31B78"/>
    <w:rsid w:val="00B329A4"/>
    <w:rsid w:val="00B34344"/>
    <w:rsid w:val="00B34B9D"/>
    <w:rsid w:val="00B366C7"/>
    <w:rsid w:val="00B40987"/>
    <w:rsid w:val="00B41032"/>
    <w:rsid w:val="00B4253E"/>
    <w:rsid w:val="00B42691"/>
    <w:rsid w:val="00B44121"/>
    <w:rsid w:val="00B44C5A"/>
    <w:rsid w:val="00B47D29"/>
    <w:rsid w:val="00B50BE2"/>
    <w:rsid w:val="00B519CD"/>
    <w:rsid w:val="00B522D2"/>
    <w:rsid w:val="00B53422"/>
    <w:rsid w:val="00B539C0"/>
    <w:rsid w:val="00B5410B"/>
    <w:rsid w:val="00B54370"/>
    <w:rsid w:val="00B54AD2"/>
    <w:rsid w:val="00B571A5"/>
    <w:rsid w:val="00B57789"/>
    <w:rsid w:val="00B62080"/>
    <w:rsid w:val="00B621ED"/>
    <w:rsid w:val="00B62BC8"/>
    <w:rsid w:val="00B62CD9"/>
    <w:rsid w:val="00B647FD"/>
    <w:rsid w:val="00B64B04"/>
    <w:rsid w:val="00B65656"/>
    <w:rsid w:val="00B662F1"/>
    <w:rsid w:val="00B6660E"/>
    <w:rsid w:val="00B66DB7"/>
    <w:rsid w:val="00B672E7"/>
    <w:rsid w:val="00B675CE"/>
    <w:rsid w:val="00B67C63"/>
    <w:rsid w:val="00B67FF9"/>
    <w:rsid w:val="00B70BDF"/>
    <w:rsid w:val="00B7149F"/>
    <w:rsid w:val="00B719A3"/>
    <w:rsid w:val="00B72610"/>
    <w:rsid w:val="00B73497"/>
    <w:rsid w:val="00B737D5"/>
    <w:rsid w:val="00B73ADA"/>
    <w:rsid w:val="00B75E77"/>
    <w:rsid w:val="00B80A1D"/>
    <w:rsid w:val="00B81239"/>
    <w:rsid w:val="00B8175B"/>
    <w:rsid w:val="00B817E3"/>
    <w:rsid w:val="00B81CCE"/>
    <w:rsid w:val="00B81D66"/>
    <w:rsid w:val="00B8229D"/>
    <w:rsid w:val="00B83EC5"/>
    <w:rsid w:val="00B853AA"/>
    <w:rsid w:val="00B905AC"/>
    <w:rsid w:val="00B906D4"/>
    <w:rsid w:val="00B92591"/>
    <w:rsid w:val="00B92A9D"/>
    <w:rsid w:val="00B92BDC"/>
    <w:rsid w:val="00B93774"/>
    <w:rsid w:val="00B93964"/>
    <w:rsid w:val="00B94153"/>
    <w:rsid w:val="00B956F4"/>
    <w:rsid w:val="00B95AEE"/>
    <w:rsid w:val="00B967C6"/>
    <w:rsid w:val="00B97921"/>
    <w:rsid w:val="00BA080D"/>
    <w:rsid w:val="00BA2AC5"/>
    <w:rsid w:val="00BA4879"/>
    <w:rsid w:val="00BA6887"/>
    <w:rsid w:val="00BA68DC"/>
    <w:rsid w:val="00BA6CAE"/>
    <w:rsid w:val="00BA7034"/>
    <w:rsid w:val="00BA77FE"/>
    <w:rsid w:val="00BB3907"/>
    <w:rsid w:val="00BB4ADE"/>
    <w:rsid w:val="00BB4B36"/>
    <w:rsid w:val="00BB4C4C"/>
    <w:rsid w:val="00BB59B1"/>
    <w:rsid w:val="00BB7E91"/>
    <w:rsid w:val="00BC0076"/>
    <w:rsid w:val="00BC0E1E"/>
    <w:rsid w:val="00BC1544"/>
    <w:rsid w:val="00BC2FC5"/>
    <w:rsid w:val="00BC4C98"/>
    <w:rsid w:val="00BC5F3E"/>
    <w:rsid w:val="00BC639E"/>
    <w:rsid w:val="00BC75ED"/>
    <w:rsid w:val="00BD02A5"/>
    <w:rsid w:val="00BD0AC2"/>
    <w:rsid w:val="00BD209E"/>
    <w:rsid w:val="00BD20BC"/>
    <w:rsid w:val="00BD3295"/>
    <w:rsid w:val="00BD6EA9"/>
    <w:rsid w:val="00BD71C2"/>
    <w:rsid w:val="00BD72FB"/>
    <w:rsid w:val="00BD7E33"/>
    <w:rsid w:val="00BE04C9"/>
    <w:rsid w:val="00BE0CA3"/>
    <w:rsid w:val="00BE10FC"/>
    <w:rsid w:val="00BE1B1C"/>
    <w:rsid w:val="00BE355F"/>
    <w:rsid w:val="00BE3F12"/>
    <w:rsid w:val="00BE4F00"/>
    <w:rsid w:val="00BE57C9"/>
    <w:rsid w:val="00BE6937"/>
    <w:rsid w:val="00BF053E"/>
    <w:rsid w:val="00BF111A"/>
    <w:rsid w:val="00BF2323"/>
    <w:rsid w:val="00BF29F6"/>
    <w:rsid w:val="00BF3878"/>
    <w:rsid w:val="00BF4B07"/>
    <w:rsid w:val="00BF56B1"/>
    <w:rsid w:val="00BF6ACB"/>
    <w:rsid w:val="00BF6DEC"/>
    <w:rsid w:val="00BF6E37"/>
    <w:rsid w:val="00C000F7"/>
    <w:rsid w:val="00C007B9"/>
    <w:rsid w:val="00C0141B"/>
    <w:rsid w:val="00C01710"/>
    <w:rsid w:val="00C020D9"/>
    <w:rsid w:val="00C02458"/>
    <w:rsid w:val="00C03652"/>
    <w:rsid w:val="00C048D8"/>
    <w:rsid w:val="00C04DD1"/>
    <w:rsid w:val="00C0562E"/>
    <w:rsid w:val="00C056A0"/>
    <w:rsid w:val="00C06FB2"/>
    <w:rsid w:val="00C0764C"/>
    <w:rsid w:val="00C07D55"/>
    <w:rsid w:val="00C103F9"/>
    <w:rsid w:val="00C12282"/>
    <w:rsid w:val="00C122DD"/>
    <w:rsid w:val="00C12834"/>
    <w:rsid w:val="00C137FA"/>
    <w:rsid w:val="00C15090"/>
    <w:rsid w:val="00C15633"/>
    <w:rsid w:val="00C16118"/>
    <w:rsid w:val="00C16212"/>
    <w:rsid w:val="00C16436"/>
    <w:rsid w:val="00C169C8"/>
    <w:rsid w:val="00C16F4B"/>
    <w:rsid w:val="00C17AD9"/>
    <w:rsid w:val="00C20176"/>
    <w:rsid w:val="00C2041B"/>
    <w:rsid w:val="00C20FEF"/>
    <w:rsid w:val="00C217BA"/>
    <w:rsid w:val="00C21A93"/>
    <w:rsid w:val="00C21C36"/>
    <w:rsid w:val="00C23BAD"/>
    <w:rsid w:val="00C23E40"/>
    <w:rsid w:val="00C2443A"/>
    <w:rsid w:val="00C24A52"/>
    <w:rsid w:val="00C2652E"/>
    <w:rsid w:val="00C266DB"/>
    <w:rsid w:val="00C26E35"/>
    <w:rsid w:val="00C30221"/>
    <w:rsid w:val="00C30E92"/>
    <w:rsid w:val="00C327A5"/>
    <w:rsid w:val="00C32F20"/>
    <w:rsid w:val="00C34290"/>
    <w:rsid w:val="00C34466"/>
    <w:rsid w:val="00C3543A"/>
    <w:rsid w:val="00C35A94"/>
    <w:rsid w:val="00C35DB7"/>
    <w:rsid w:val="00C361BA"/>
    <w:rsid w:val="00C37627"/>
    <w:rsid w:val="00C37B2C"/>
    <w:rsid w:val="00C37D8D"/>
    <w:rsid w:val="00C4113E"/>
    <w:rsid w:val="00C41A8B"/>
    <w:rsid w:val="00C41F35"/>
    <w:rsid w:val="00C42587"/>
    <w:rsid w:val="00C42792"/>
    <w:rsid w:val="00C43BDF"/>
    <w:rsid w:val="00C44D7A"/>
    <w:rsid w:val="00C5049A"/>
    <w:rsid w:val="00C51034"/>
    <w:rsid w:val="00C51F94"/>
    <w:rsid w:val="00C5250C"/>
    <w:rsid w:val="00C52D7F"/>
    <w:rsid w:val="00C54469"/>
    <w:rsid w:val="00C54D73"/>
    <w:rsid w:val="00C5531F"/>
    <w:rsid w:val="00C56E19"/>
    <w:rsid w:val="00C578B4"/>
    <w:rsid w:val="00C60471"/>
    <w:rsid w:val="00C60993"/>
    <w:rsid w:val="00C615AD"/>
    <w:rsid w:val="00C636B3"/>
    <w:rsid w:val="00C636D4"/>
    <w:rsid w:val="00C640CD"/>
    <w:rsid w:val="00C64916"/>
    <w:rsid w:val="00C65758"/>
    <w:rsid w:val="00C657A3"/>
    <w:rsid w:val="00C665A9"/>
    <w:rsid w:val="00C665B6"/>
    <w:rsid w:val="00C667FE"/>
    <w:rsid w:val="00C668F8"/>
    <w:rsid w:val="00C66D9E"/>
    <w:rsid w:val="00C67457"/>
    <w:rsid w:val="00C67B51"/>
    <w:rsid w:val="00C70AD0"/>
    <w:rsid w:val="00C71A01"/>
    <w:rsid w:val="00C728C8"/>
    <w:rsid w:val="00C72AB0"/>
    <w:rsid w:val="00C72CFD"/>
    <w:rsid w:val="00C73F20"/>
    <w:rsid w:val="00C75FAB"/>
    <w:rsid w:val="00C76E1F"/>
    <w:rsid w:val="00C76EDC"/>
    <w:rsid w:val="00C77CCA"/>
    <w:rsid w:val="00C80AF4"/>
    <w:rsid w:val="00C812CC"/>
    <w:rsid w:val="00C827BE"/>
    <w:rsid w:val="00C829D4"/>
    <w:rsid w:val="00C82E18"/>
    <w:rsid w:val="00C840E7"/>
    <w:rsid w:val="00C84EA6"/>
    <w:rsid w:val="00C8569E"/>
    <w:rsid w:val="00C863E3"/>
    <w:rsid w:val="00C87D7E"/>
    <w:rsid w:val="00C90E41"/>
    <w:rsid w:val="00C91455"/>
    <w:rsid w:val="00C92EF0"/>
    <w:rsid w:val="00C93605"/>
    <w:rsid w:val="00C93CEE"/>
    <w:rsid w:val="00C95EA4"/>
    <w:rsid w:val="00C961DA"/>
    <w:rsid w:val="00C968B9"/>
    <w:rsid w:val="00C96C4F"/>
    <w:rsid w:val="00C978AE"/>
    <w:rsid w:val="00CA1B44"/>
    <w:rsid w:val="00CA5576"/>
    <w:rsid w:val="00CA5F67"/>
    <w:rsid w:val="00CA6881"/>
    <w:rsid w:val="00CA7780"/>
    <w:rsid w:val="00CA7A9A"/>
    <w:rsid w:val="00CA7FD0"/>
    <w:rsid w:val="00CB07F9"/>
    <w:rsid w:val="00CB0A7B"/>
    <w:rsid w:val="00CB0E0F"/>
    <w:rsid w:val="00CB28E6"/>
    <w:rsid w:val="00CB3259"/>
    <w:rsid w:val="00CB38C3"/>
    <w:rsid w:val="00CB3A3B"/>
    <w:rsid w:val="00CB4C98"/>
    <w:rsid w:val="00CB5395"/>
    <w:rsid w:val="00CB5B73"/>
    <w:rsid w:val="00CB6A43"/>
    <w:rsid w:val="00CB6E69"/>
    <w:rsid w:val="00CC026D"/>
    <w:rsid w:val="00CC0C85"/>
    <w:rsid w:val="00CC1155"/>
    <w:rsid w:val="00CC157D"/>
    <w:rsid w:val="00CC1EF4"/>
    <w:rsid w:val="00CC2757"/>
    <w:rsid w:val="00CC5B2C"/>
    <w:rsid w:val="00CC602C"/>
    <w:rsid w:val="00CC6C0A"/>
    <w:rsid w:val="00CD07DC"/>
    <w:rsid w:val="00CD1288"/>
    <w:rsid w:val="00CD157E"/>
    <w:rsid w:val="00CD1765"/>
    <w:rsid w:val="00CD1F7D"/>
    <w:rsid w:val="00CD28F8"/>
    <w:rsid w:val="00CD342E"/>
    <w:rsid w:val="00CD35BC"/>
    <w:rsid w:val="00CD377A"/>
    <w:rsid w:val="00CD4DBF"/>
    <w:rsid w:val="00CD4EB7"/>
    <w:rsid w:val="00CD5469"/>
    <w:rsid w:val="00CD550C"/>
    <w:rsid w:val="00CD5667"/>
    <w:rsid w:val="00CD57C7"/>
    <w:rsid w:val="00CD639F"/>
    <w:rsid w:val="00CD6554"/>
    <w:rsid w:val="00CD755D"/>
    <w:rsid w:val="00CD7EE8"/>
    <w:rsid w:val="00CE1373"/>
    <w:rsid w:val="00CE14C3"/>
    <w:rsid w:val="00CE2EE4"/>
    <w:rsid w:val="00CE331E"/>
    <w:rsid w:val="00CE3595"/>
    <w:rsid w:val="00CE40BB"/>
    <w:rsid w:val="00CE459E"/>
    <w:rsid w:val="00CE4EB3"/>
    <w:rsid w:val="00CE5A3E"/>
    <w:rsid w:val="00CE5C42"/>
    <w:rsid w:val="00CE6604"/>
    <w:rsid w:val="00CE6649"/>
    <w:rsid w:val="00CE696E"/>
    <w:rsid w:val="00CF041C"/>
    <w:rsid w:val="00CF094A"/>
    <w:rsid w:val="00CF09F2"/>
    <w:rsid w:val="00CF0CBA"/>
    <w:rsid w:val="00CF123E"/>
    <w:rsid w:val="00CF128B"/>
    <w:rsid w:val="00CF14D2"/>
    <w:rsid w:val="00CF2DB7"/>
    <w:rsid w:val="00CF302A"/>
    <w:rsid w:val="00CF3125"/>
    <w:rsid w:val="00CF31B5"/>
    <w:rsid w:val="00CF3958"/>
    <w:rsid w:val="00CF434F"/>
    <w:rsid w:val="00CF6792"/>
    <w:rsid w:val="00CF68D9"/>
    <w:rsid w:val="00CF6E7F"/>
    <w:rsid w:val="00CF7806"/>
    <w:rsid w:val="00D00AAF"/>
    <w:rsid w:val="00D00FC7"/>
    <w:rsid w:val="00D011BB"/>
    <w:rsid w:val="00D01200"/>
    <w:rsid w:val="00D015F1"/>
    <w:rsid w:val="00D01C99"/>
    <w:rsid w:val="00D02882"/>
    <w:rsid w:val="00D032DA"/>
    <w:rsid w:val="00D03379"/>
    <w:rsid w:val="00D037E7"/>
    <w:rsid w:val="00D04102"/>
    <w:rsid w:val="00D0416D"/>
    <w:rsid w:val="00D05412"/>
    <w:rsid w:val="00D055DE"/>
    <w:rsid w:val="00D064DD"/>
    <w:rsid w:val="00D076EC"/>
    <w:rsid w:val="00D07FC8"/>
    <w:rsid w:val="00D11D94"/>
    <w:rsid w:val="00D127C8"/>
    <w:rsid w:val="00D12849"/>
    <w:rsid w:val="00D131D5"/>
    <w:rsid w:val="00D15792"/>
    <w:rsid w:val="00D15BC0"/>
    <w:rsid w:val="00D17063"/>
    <w:rsid w:val="00D179CD"/>
    <w:rsid w:val="00D20661"/>
    <w:rsid w:val="00D20C74"/>
    <w:rsid w:val="00D22402"/>
    <w:rsid w:val="00D23255"/>
    <w:rsid w:val="00D25B11"/>
    <w:rsid w:val="00D26729"/>
    <w:rsid w:val="00D27AB8"/>
    <w:rsid w:val="00D30185"/>
    <w:rsid w:val="00D308A1"/>
    <w:rsid w:val="00D30F98"/>
    <w:rsid w:val="00D31723"/>
    <w:rsid w:val="00D3196A"/>
    <w:rsid w:val="00D331C7"/>
    <w:rsid w:val="00D337AE"/>
    <w:rsid w:val="00D33828"/>
    <w:rsid w:val="00D33DEF"/>
    <w:rsid w:val="00D344BB"/>
    <w:rsid w:val="00D352D0"/>
    <w:rsid w:val="00D36288"/>
    <w:rsid w:val="00D36533"/>
    <w:rsid w:val="00D377AC"/>
    <w:rsid w:val="00D402C2"/>
    <w:rsid w:val="00D40DAB"/>
    <w:rsid w:val="00D41BEE"/>
    <w:rsid w:val="00D42881"/>
    <w:rsid w:val="00D432F3"/>
    <w:rsid w:val="00D439C0"/>
    <w:rsid w:val="00D43A81"/>
    <w:rsid w:val="00D44CD3"/>
    <w:rsid w:val="00D44E0F"/>
    <w:rsid w:val="00D4542E"/>
    <w:rsid w:val="00D45C8A"/>
    <w:rsid w:val="00D45D9A"/>
    <w:rsid w:val="00D47158"/>
    <w:rsid w:val="00D477CB"/>
    <w:rsid w:val="00D5053F"/>
    <w:rsid w:val="00D514A5"/>
    <w:rsid w:val="00D527FD"/>
    <w:rsid w:val="00D52D21"/>
    <w:rsid w:val="00D53C14"/>
    <w:rsid w:val="00D55068"/>
    <w:rsid w:val="00D55BF4"/>
    <w:rsid w:val="00D6033D"/>
    <w:rsid w:val="00D617CC"/>
    <w:rsid w:val="00D61C5D"/>
    <w:rsid w:val="00D623BE"/>
    <w:rsid w:val="00D6356A"/>
    <w:rsid w:val="00D638B0"/>
    <w:rsid w:val="00D638D8"/>
    <w:rsid w:val="00D63CB2"/>
    <w:rsid w:val="00D6426D"/>
    <w:rsid w:val="00D6645F"/>
    <w:rsid w:val="00D66698"/>
    <w:rsid w:val="00D7108A"/>
    <w:rsid w:val="00D723FB"/>
    <w:rsid w:val="00D727EF"/>
    <w:rsid w:val="00D738A4"/>
    <w:rsid w:val="00D738F8"/>
    <w:rsid w:val="00D73AB3"/>
    <w:rsid w:val="00D753CE"/>
    <w:rsid w:val="00D75D02"/>
    <w:rsid w:val="00D77F29"/>
    <w:rsid w:val="00D80462"/>
    <w:rsid w:val="00D82035"/>
    <w:rsid w:val="00D8221D"/>
    <w:rsid w:val="00D827E9"/>
    <w:rsid w:val="00D83C46"/>
    <w:rsid w:val="00D83D8E"/>
    <w:rsid w:val="00D841B3"/>
    <w:rsid w:val="00D847E3"/>
    <w:rsid w:val="00D84D3C"/>
    <w:rsid w:val="00D86726"/>
    <w:rsid w:val="00D879BB"/>
    <w:rsid w:val="00D90932"/>
    <w:rsid w:val="00D92818"/>
    <w:rsid w:val="00D9352F"/>
    <w:rsid w:val="00D94314"/>
    <w:rsid w:val="00D943D8"/>
    <w:rsid w:val="00D9532A"/>
    <w:rsid w:val="00D9606A"/>
    <w:rsid w:val="00D963C4"/>
    <w:rsid w:val="00D96470"/>
    <w:rsid w:val="00D96E86"/>
    <w:rsid w:val="00D970FA"/>
    <w:rsid w:val="00DA0331"/>
    <w:rsid w:val="00DA0354"/>
    <w:rsid w:val="00DA0709"/>
    <w:rsid w:val="00DA117E"/>
    <w:rsid w:val="00DA23AD"/>
    <w:rsid w:val="00DA2484"/>
    <w:rsid w:val="00DA2698"/>
    <w:rsid w:val="00DA2847"/>
    <w:rsid w:val="00DA2E81"/>
    <w:rsid w:val="00DA356B"/>
    <w:rsid w:val="00DA61C9"/>
    <w:rsid w:val="00DA724D"/>
    <w:rsid w:val="00DA74AC"/>
    <w:rsid w:val="00DB05A5"/>
    <w:rsid w:val="00DB05CF"/>
    <w:rsid w:val="00DB0B45"/>
    <w:rsid w:val="00DB2720"/>
    <w:rsid w:val="00DB29E1"/>
    <w:rsid w:val="00DB2DFB"/>
    <w:rsid w:val="00DB2E66"/>
    <w:rsid w:val="00DB3408"/>
    <w:rsid w:val="00DB3521"/>
    <w:rsid w:val="00DB39CB"/>
    <w:rsid w:val="00DB53FB"/>
    <w:rsid w:val="00DB5A88"/>
    <w:rsid w:val="00DB5D15"/>
    <w:rsid w:val="00DB60A7"/>
    <w:rsid w:val="00DB65FD"/>
    <w:rsid w:val="00DB68F0"/>
    <w:rsid w:val="00DB6B9D"/>
    <w:rsid w:val="00DB7DE2"/>
    <w:rsid w:val="00DC0149"/>
    <w:rsid w:val="00DC055D"/>
    <w:rsid w:val="00DC127F"/>
    <w:rsid w:val="00DC217E"/>
    <w:rsid w:val="00DC325E"/>
    <w:rsid w:val="00DC3431"/>
    <w:rsid w:val="00DC3F12"/>
    <w:rsid w:val="00DC55B3"/>
    <w:rsid w:val="00DC7678"/>
    <w:rsid w:val="00DC7801"/>
    <w:rsid w:val="00DC791C"/>
    <w:rsid w:val="00DC7F02"/>
    <w:rsid w:val="00DD126F"/>
    <w:rsid w:val="00DD328D"/>
    <w:rsid w:val="00DD53E5"/>
    <w:rsid w:val="00DD6252"/>
    <w:rsid w:val="00DE10D5"/>
    <w:rsid w:val="00DE1A77"/>
    <w:rsid w:val="00DE293F"/>
    <w:rsid w:val="00DE3D51"/>
    <w:rsid w:val="00DE49F4"/>
    <w:rsid w:val="00DE5183"/>
    <w:rsid w:val="00DF0013"/>
    <w:rsid w:val="00DF01BB"/>
    <w:rsid w:val="00DF0249"/>
    <w:rsid w:val="00DF1454"/>
    <w:rsid w:val="00DF162A"/>
    <w:rsid w:val="00DF218A"/>
    <w:rsid w:val="00DF33B6"/>
    <w:rsid w:val="00DF3D2B"/>
    <w:rsid w:val="00DF3EDE"/>
    <w:rsid w:val="00DF470A"/>
    <w:rsid w:val="00DF4D6A"/>
    <w:rsid w:val="00DF513C"/>
    <w:rsid w:val="00DF5617"/>
    <w:rsid w:val="00DF5D45"/>
    <w:rsid w:val="00DF5EBB"/>
    <w:rsid w:val="00DF7B03"/>
    <w:rsid w:val="00DF7D33"/>
    <w:rsid w:val="00E00710"/>
    <w:rsid w:val="00E01004"/>
    <w:rsid w:val="00E0151E"/>
    <w:rsid w:val="00E029C2"/>
    <w:rsid w:val="00E05143"/>
    <w:rsid w:val="00E06632"/>
    <w:rsid w:val="00E066AB"/>
    <w:rsid w:val="00E07F91"/>
    <w:rsid w:val="00E137FC"/>
    <w:rsid w:val="00E145D1"/>
    <w:rsid w:val="00E154E2"/>
    <w:rsid w:val="00E15B02"/>
    <w:rsid w:val="00E1670B"/>
    <w:rsid w:val="00E16A31"/>
    <w:rsid w:val="00E16F9F"/>
    <w:rsid w:val="00E1700F"/>
    <w:rsid w:val="00E1750E"/>
    <w:rsid w:val="00E207CB"/>
    <w:rsid w:val="00E22F7F"/>
    <w:rsid w:val="00E23547"/>
    <w:rsid w:val="00E253EE"/>
    <w:rsid w:val="00E25FBB"/>
    <w:rsid w:val="00E26594"/>
    <w:rsid w:val="00E26B9C"/>
    <w:rsid w:val="00E27554"/>
    <w:rsid w:val="00E27B79"/>
    <w:rsid w:val="00E30FA1"/>
    <w:rsid w:val="00E31C47"/>
    <w:rsid w:val="00E32554"/>
    <w:rsid w:val="00E3305E"/>
    <w:rsid w:val="00E34621"/>
    <w:rsid w:val="00E34772"/>
    <w:rsid w:val="00E34B4E"/>
    <w:rsid w:val="00E34EBB"/>
    <w:rsid w:val="00E35D14"/>
    <w:rsid w:val="00E36407"/>
    <w:rsid w:val="00E371B7"/>
    <w:rsid w:val="00E40CE1"/>
    <w:rsid w:val="00E40DE8"/>
    <w:rsid w:val="00E42267"/>
    <w:rsid w:val="00E42821"/>
    <w:rsid w:val="00E43695"/>
    <w:rsid w:val="00E448DE"/>
    <w:rsid w:val="00E44A0C"/>
    <w:rsid w:val="00E44C6E"/>
    <w:rsid w:val="00E45CFC"/>
    <w:rsid w:val="00E46CC2"/>
    <w:rsid w:val="00E4794E"/>
    <w:rsid w:val="00E5070B"/>
    <w:rsid w:val="00E50955"/>
    <w:rsid w:val="00E50D52"/>
    <w:rsid w:val="00E52456"/>
    <w:rsid w:val="00E52B25"/>
    <w:rsid w:val="00E531CC"/>
    <w:rsid w:val="00E53E30"/>
    <w:rsid w:val="00E544E6"/>
    <w:rsid w:val="00E54DCA"/>
    <w:rsid w:val="00E560B7"/>
    <w:rsid w:val="00E56773"/>
    <w:rsid w:val="00E57108"/>
    <w:rsid w:val="00E576EC"/>
    <w:rsid w:val="00E616A8"/>
    <w:rsid w:val="00E6174F"/>
    <w:rsid w:val="00E617A4"/>
    <w:rsid w:val="00E6219D"/>
    <w:rsid w:val="00E625DB"/>
    <w:rsid w:val="00E6262E"/>
    <w:rsid w:val="00E62DE7"/>
    <w:rsid w:val="00E6463F"/>
    <w:rsid w:val="00E64A66"/>
    <w:rsid w:val="00E64FA8"/>
    <w:rsid w:val="00E65287"/>
    <w:rsid w:val="00E661AE"/>
    <w:rsid w:val="00E66921"/>
    <w:rsid w:val="00E672C5"/>
    <w:rsid w:val="00E673C0"/>
    <w:rsid w:val="00E676F6"/>
    <w:rsid w:val="00E67BD9"/>
    <w:rsid w:val="00E67D25"/>
    <w:rsid w:val="00E7078A"/>
    <w:rsid w:val="00E72DF2"/>
    <w:rsid w:val="00E73057"/>
    <w:rsid w:val="00E7523E"/>
    <w:rsid w:val="00E7605F"/>
    <w:rsid w:val="00E76229"/>
    <w:rsid w:val="00E76A02"/>
    <w:rsid w:val="00E76A3D"/>
    <w:rsid w:val="00E76BA9"/>
    <w:rsid w:val="00E77A7C"/>
    <w:rsid w:val="00E805A9"/>
    <w:rsid w:val="00E80E58"/>
    <w:rsid w:val="00E81460"/>
    <w:rsid w:val="00E81B3E"/>
    <w:rsid w:val="00E81D5A"/>
    <w:rsid w:val="00E82399"/>
    <w:rsid w:val="00E83837"/>
    <w:rsid w:val="00E83E49"/>
    <w:rsid w:val="00E8434D"/>
    <w:rsid w:val="00E84C54"/>
    <w:rsid w:val="00E85069"/>
    <w:rsid w:val="00E87082"/>
    <w:rsid w:val="00E875FF"/>
    <w:rsid w:val="00E9012F"/>
    <w:rsid w:val="00E9093C"/>
    <w:rsid w:val="00E9228A"/>
    <w:rsid w:val="00E924EF"/>
    <w:rsid w:val="00E92A56"/>
    <w:rsid w:val="00E94743"/>
    <w:rsid w:val="00E96D1F"/>
    <w:rsid w:val="00E97440"/>
    <w:rsid w:val="00E975B6"/>
    <w:rsid w:val="00EA06A8"/>
    <w:rsid w:val="00EA1D5F"/>
    <w:rsid w:val="00EA1FB9"/>
    <w:rsid w:val="00EA2C6D"/>
    <w:rsid w:val="00EA2F58"/>
    <w:rsid w:val="00EA3DB1"/>
    <w:rsid w:val="00EA4BE5"/>
    <w:rsid w:val="00EA4E1D"/>
    <w:rsid w:val="00EA5046"/>
    <w:rsid w:val="00EA58AF"/>
    <w:rsid w:val="00EA5962"/>
    <w:rsid w:val="00EA5A0F"/>
    <w:rsid w:val="00EA6308"/>
    <w:rsid w:val="00EA63AB"/>
    <w:rsid w:val="00EA6961"/>
    <w:rsid w:val="00EA6C3F"/>
    <w:rsid w:val="00EA73FF"/>
    <w:rsid w:val="00EA7D52"/>
    <w:rsid w:val="00EB0308"/>
    <w:rsid w:val="00EB0449"/>
    <w:rsid w:val="00EB0588"/>
    <w:rsid w:val="00EB105C"/>
    <w:rsid w:val="00EB4A3B"/>
    <w:rsid w:val="00EB4CF7"/>
    <w:rsid w:val="00EB5701"/>
    <w:rsid w:val="00EB63CF"/>
    <w:rsid w:val="00EB648C"/>
    <w:rsid w:val="00EB6F24"/>
    <w:rsid w:val="00EB76AA"/>
    <w:rsid w:val="00EC04DD"/>
    <w:rsid w:val="00EC175F"/>
    <w:rsid w:val="00EC218D"/>
    <w:rsid w:val="00EC23E4"/>
    <w:rsid w:val="00EC38ED"/>
    <w:rsid w:val="00EC58A0"/>
    <w:rsid w:val="00EC5AEB"/>
    <w:rsid w:val="00EC5E3A"/>
    <w:rsid w:val="00EC5E4B"/>
    <w:rsid w:val="00ED01B2"/>
    <w:rsid w:val="00ED17D4"/>
    <w:rsid w:val="00ED220D"/>
    <w:rsid w:val="00ED2428"/>
    <w:rsid w:val="00ED2B27"/>
    <w:rsid w:val="00ED3041"/>
    <w:rsid w:val="00ED44CB"/>
    <w:rsid w:val="00ED457E"/>
    <w:rsid w:val="00ED4D1E"/>
    <w:rsid w:val="00ED54BB"/>
    <w:rsid w:val="00ED5DE2"/>
    <w:rsid w:val="00ED6625"/>
    <w:rsid w:val="00ED6D32"/>
    <w:rsid w:val="00EE1691"/>
    <w:rsid w:val="00EE1CBB"/>
    <w:rsid w:val="00EE29B1"/>
    <w:rsid w:val="00EE344A"/>
    <w:rsid w:val="00EE3F49"/>
    <w:rsid w:val="00EE3F6E"/>
    <w:rsid w:val="00EE410E"/>
    <w:rsid w:val="00EE4251"/>
    <w:rsid w:val="00EE52FE"/>
    <w:rsid w:val="00EE61A4"/>
    <w:rsid w:val="00EE6580"/>
    <w:rsid w:val="00EE6803"/>
    <w:rsid w:val="00EE6C24"/>
    <w:rsid w:val="00EE7AA7"/>
    <w:rsid w:val="00EE7B91"/>
    <w:rsid w:val="00EE7EA8"/>
    <w:rsid w:val="00EF1602"/>
    <w:rsid w:val="00EF1856"/>
    <w:rsid w:val="00EF2075"/>
    <w:rsid w:val="00EF2374"/>
    <w:rsid w:val="00EF2BEE"/>
    <w:rsid w:val="00EF2EDA"/>
    <w:rsid w:val="00EF3FE3"/>
    <w:rsid w:val="00EF4A29"/>
    <w:rsid w:val="00EF5BA5"/>
    <w:rsid w:val="00EF5E27"/>
    <w:rsid w:val="00EF7587"/>
    <w:rsid w:val="00F001E6"/>
    <w:rsid w:val="00F00E00"/>
    <w:rsid w:val="00F01860"/>
    <w:rsid w:val="00F022D9"/>
    <w:rsid w:val="00F02326"/>
    <w:rsid w:val="00F0257C"/>
    <w:rsid w:val="00F03EED"/>
    <w:rsid w:val="00F03F52"/>
    <w:rsid w:val="00F04418"/>
    <w:rsid w:val="00F04E30"/>
    <w:rsid w:val="00F054D9"/>
    <w:rsid w:val="00F07D51"/>
    <w:rsid w:val="00F10BCA"/>
    <w:rsid w:val="00F10EDD"/>
    <w:rsid w:val="00F128D0"/>
    <w:rsid w:val="00F12F4F"/>
    <w:rsid w:val="00F14ADC"/>
    <w:rsid w:val="00F1575B"/>
    <w:rsid w:val="00F1667D"/>
    <w:rsid w:val="00F1697C"/>
    <w:rsid w:val="00F16F10"/>
    <w:rsid w:val="00F17881"/>
    <w:rsid w:val="00F20737"/>
    <w:rsid w:val="00F21846"/>
    <w:rsid w:val="00F22CFE"/>
    <w:rsid w:val="00F2302C"/>
    <w:rsid w:val="00F23902"/>
    <w:rsid w:val="00F23CCF"/>
    <w:rsid w:val="00F24434"/>
    <w:rsid w:val="00F248B9"/>
    <w:rsid w:val="00F24B3B"/>
    <w:rsid w:val="00F24D30"/>
    <w:rsid w:val="00F27DB4"/>
    <w:rsid w:val="00F3014B"/>
    <w:rsid w:val="00F326E1"/>
    <w:rsid w:val="00F32CBF"/>
    <w:rsid w:val="00F348CA"/>
    <w:rsid w:val="00F35F93"/>
    <w:rsid w:val="00F36423"/>
    <w:rsid w:val="00F372E1"/>
    <w:rsid w:val="00F40111"/>
    <w:rsid w:val="00F4055B"/>
    <w:rsid w:val="00F4158C"/>
    <w:rsid w:val="00F4359A"/>
    <w:rsid w:val="00F45A96"/>
    <w:rsid w:val="00F45E13"/>
    <w:rsid w:val="00F46C98"/>
    <w:rsid w:val="00F46D2C"/>
    <w:rsid w:val="00F47D31"/>
    <w:rsid w:val="00F47FD6"/>
    <w:rsid w:val="00F510CB"/>
    <w:rsid w:val="00F52FB2"/>
    <w:rsid w:val="00F537DF"/>
    <w:rsid w:val="00F53FC8"/>
    <w:rsid w:val="00F547E7"/>
    <w:rsid w:val="00F556CD"/>
    <w:rsid w:val="00F55E19"/>
    <w:rsid w:val="00F5733D"/>
    <w:rsid w:val="00F578CD"/>
    <w:rsid w:val="00F620F5"/>
    <w:rsid w:val="00F625B8"/>
    <w:rsid w:val="00F63BF1"/>
    <w:rsid w:val="00F63DBA"/>
    <w:rsid w:val="00F63F7F"/>
    <w:rsid w:val="00F660A3"/>
    <w:rsid w:val="00F723BE"/>
    <w:rsid w:val="00F725C5"/>
    <w:rsid w:val="00F736C5"/>
    <w:rsid w:val="00F739CE"/>
    <w:rsid w:val="00F73C6D"/>
    <w:rsid w:val="00F74FD6"/>
    <w:rsid w:val="00F765FD"/>
    <w:rsid w:val="00F80328"/>
    <w:rsid w:val="00F80C21"/>
    <w:rsid w:val="00F80DF1"/>
    <w:rsid w:val="00F81BDC"/>
    <w:rsid w:val="00F83945"/>
    <w:rsid w:val="00F84B58"/>
    <w:rsid w:val="00F866D0"/>
    <w:rsid w:val="00F87029"/>
    <w:rsid w:val="00F873E5"/>
    <w:rsid w:val="00F87F5E"/>
    <w:rsid w:val="00F907BF"/>
    <w:rsid w:val="00F907E3"/>
    <w:rsid w:val="00F90995"/>
    <w:rsid w:val="00F91B3F"/>
    <w:rsid w:val="00F91E59"/>
    <w:rsid w:val="00F92906"/>
    <w:rsid w:val="00F93BEE"/>
    <w:rsid w:val="00F93D35"/>
    <w:rsid w:val="00F944A0"/>
    <w:rsid w:val="00F94520"/>
    <w:rsid w:val="00F9454B"/>
    <w:rsid w:val="00F945B7"/>
    <w:rsid w:val="00F94EAD"/>
    <w:rsid w:val="00F9556B"/>
    <w:rsid w:val="00F95DD2"/>
    <w:rsid w:val="00F96EE8"/>
    <w:rsid w:val="00F9760C"/>
    <w:rsid w:val="00FA0D38"/>
    <w:rsid w:val="00FA2FD1"/>
    <w:rsid w:val="00FA65DC"/>
    <w:rsid w:val="00FA66FE"/>
    <w:rsid w:val="00FA6EF3"/>
    <w:rsid w:val="00FA77E0"/>
    <w:rsid w:val="00FA7DCD"/>
    <w:rsid w:val="00FB0C06"/>
    <w:rsid w:val="00FB0C13"/>
    <w:rsid w:val="00FB0D3A"/>
    <w:rsid w:val="00FB0DE4"/>
    <w:rsid w:val="00FB13A8"/>
    <w:rsid w:val="00FB14FB"/>
    <w:rsid w:val="00FB1BED"/>
    <w:rsid w:val="00FB2FB4"/>
    <w:rsid w:val="00FB32CF"/>
    <w:rsid w:val="00FB3CDE"/>
    <w:rsid w:val="00FB44CD"/>
    <w:rsid w:val="00FB4EA9"/>
    <w:rsid w:val="00FB50C9"/>
    <w:rsid w:val="00FB63BA"/>
    <w:rsid w:val="00FB6E99"/>
    <w:rsid w:val="00FB6EFA"/>
    <w:rsid w:val="00FB7FDF"/>
    <w:rsid w:val="00FC0310"/>
    <w:rsid w:val="00FC1725"/>
    <w:rsid w:val="00FC1CE7"/>
    <w:rsid w:val="00FC2B46"/>
    <w:rsid w:val="00FC51DB"/>
    <w:rsid w:val="00FC5B15"/>
    <w:rsid w:val="00FC6DE1"/>
    <w:rsid w:val="00FC79DC"/>
    <w:rsid w:val="00FD0FC6"/>
    <w:rsid w:val="00FD12A8"/>
    <w:rsid w:val="00FD196F"/>
    <w:rsid w:val="00FD28EE"/>
    <w:rsid w:val="00FD33BE"/>
    <w:rsid w:val="00FD36C8"/>
    <w:rsid w:val="00FD485F"/>
    <w:rsid w:val="00FD4DC0"/>
    <w:rsid w:val="00FD535C"/>
    <w:rsid w:val="00FD56B3"/>
    <w:rsid w:val="00FD62B6"/>
    <w:rsid w:val="00FD6978"/>
    <w:rsid w:val="00FE075D"/>
    <w:rsid w:val="00FE27A8"/>
    <w:rsid w:val="00FE318E"/>
    <w:rsid w:val="00FE3B2C"/>
    <w:rsid w:val="00FE3CE9"/>
    <w:rsid w:val="00FE7AFC"/>
    <w:rsid w:val="00FF16DA"/>
    <w:rsid w:val="00FF170D"/>
    <w:rsid w:val="00FF1B52"/>
    <w:rsid w:val="00FF1CE3"/>
    <w:rsid w:val="00FF30C4"/>
    <w:rsid w:val="00FF3DE0"/>
    <w:rsid w:val="00FF4330"/>
    <w:rsid w:val="00FF4A8D"/>
    <w:rsid w:val="00FF4EC5"/>
    <w:rsid w:val="00FF6F12"/>
    <w:rsid w:val="020B4087"/>
    <w:rsid w:val="025942BF"/>
    <w:rsid w:val="034D6DEC"/>
    <w:rsid w:val="056A6CE2"/>
    <w:rsid w:val="06F1242E"/>
    <w:rsid w:val="07E27B11"/>
    <w:rsid w:val="0840094C"/>
    <w:rsid w:val="08462562"/>
    <w:rsid w:val="09787F2A"/>
    <w:rsid w:val="09AE7299"/>
    <w:rsid w:val="09D605FD"/>
    <w:rsid w:val="09DD4F0F"/>
    <w:rsid w:val="0BAD38B8"/>
    <w:rsid w:val="0BE0396E"/>
    <w:rsid w:val="0E8D76A5"/>
    <w:rsid w:val="13713369"/>
    <w:rsid w:val="15757EE1"/>
    <w:rsid w:val="1649326D"/>
    <w:rsid w:val="18371E6A"/>
    <w:rsid w:val="19027ADE"/>
    <w:rsid w:val="22084DCB"/>
    <w:rsid w:val="230C7ECF"/>
    <w:rsid w:val="23CC3089"/>
    <w:rsid w:val="23F12340"/>
    <w:rsid w:val="23FC3451"/>
    <w:rsid w:val="270E15A8"/>
    <w:rsid w:val="2865031E"/>
    <w:rsid w:val="2A9061E8"/>
    <w:rsid w:val="2DB01B69"/>
    <w:rsid w:val="2FEC0733"/>
    <w:rsid w:val="2FF539E7"/>
    <w:rsid w:val="307550E9"/>
    <w:rsid w:val="32171466"/>
    <w:rsid w:val="32601313"/>
    <w:rsid w:val="33C04190"/>
    <w:rsid w:val="34EC2742"/>
    <w:rsid w:val="36607A8F"/>
    <w:rsid w:val="3B323A93"/>
    <w:rsid w:val="3B600E5F"/>
    <w:rsid w:val="3D265339"/>
    <w:rsid w:val="3DA60ECA"/>
    <w:rsid w:val="3DDA71CD"/>
    <w:rsid w:val="3E5A0C0C"/>
    <w:rsid w:val="40160B14"/>
    <w:rsid w:val="42596C9D"/>
    <w:rsid w:val="42EC2374"/>
    <w:rsid w:val="4365336D"/>
    <w:rsid w:val="43726067"/>
    <w:rsid w:val="44B22B9A"/>
    <w:rsid w:val="4C560540"/>
    <w:rsid w:val="51F14599"/>
    <w:rsid w:val="54B35FF2"/>
    <w:rsid w:val="54D763D9"/>
    <w:rsid w:val="55271369"/>
    <w:rsid w:val="55366342"/>
    <w:rsid w:val="568D266C"/>
    <w:rsid w:val="56D12859"/>
    <w:rsid w:val="5DA97E30"/>
    <w:rsid w:val="5EB14581"/>
    <w:rsid w:val="5EF93BEC"/>
    <w:rsid w:val="5F4A647D"/>
    <w:rsid w:val="5FA64D7D"/>
    <w:rsid w:val="60E12E4E"/>
    <w:rsid w:val="615C7042"/>
    <w:rsid w:val="62F015F3"/>
    <w:rsid w:val="63CF161A"/>
    <w:rsid w:val="64B44049"/>
    <w:rsid w:val="67381C6A"/>
    <w:rsid w:val="69961BFE"/>
    <w:rsid w:val="6ABA6CAD"/>
    <w:rsid w:val="6B623ADB"/>
    <w:rsid w:val="6CEB5FB2"/>
    <w:rsid w:val="6E2D09A2"/>
    <w:rsid w:val="6EC34601"/>
    <w:rsid w:val="6F306194"/>
    <w:rsid w:val="711F7D09"/>
    <w:rsid w:val="7162388D"/>
    <w:rsid w:val="74CD5248"/>
    <w:rsid w:val="7669689D"/>
    <w:rsid w:val="77001858"/>
    <w:rsid w:val="78F900EF"/>
    <w:rsid w:val="790310A9"/>
    <w:rsid w:val="7A5754A6"/>
    <w:rsid w:val="7D163BA4"/>
    <w:rsid w:val="7D603227"/>
    <w:rsid w:val="7DA33B59"/>
    <w:rsid w:val="7F1E1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nhideWhenUsed="0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locked/>
    <w:uiPriority w:val="0"/>
    <w:pPr>
      <w:keepNext/>
      <w:keepLines/>
      <w:spacing w:line="640" w:lineRule="exact"/>
      <w:ind w:firstLine="420" w:firstLineChars="200"/>
      <w:outlineLvl w:val="0"/>
    </w:pPr>
    <w:rPr>
      <w:rFonts w:ascii="方正宋黑简体" w:hAnsi="方正宋黑简体" w:eastAsia="方正黑体简体"/>
      <w:b/>
      <w:kern w:val="44"/>
      <w:sz w:val="32"/>
      <w:szCs w:val="32"/>
    </w:rPr>
  </w:style>
  <w:style w:type="paragraph" w:styleId="2">
    <w:name w:val="heading 2"/>
    <w:basedOn w:val="1"/>
    <w:next w:val="1"/>
    <w:link w:val="31"/>
    <w:unhideWhenUsed/>
    <w:qFormat/>
    <w:locked/>
    <w:uiPriority w:val="0"/>
    <w:pPr>
      <w:keepNext/>
      <w:keepLines/>
      <w:spacing w:line="360" w:lineRule="auto"/>
      <w:ind w:firstLine="420" w:firstLineChars="200"/>
      <w:outlineLvl w:val="1"/>
    </w:pPr>
    <w:rPr>
      <w:rFonts w:ascii="方正楷体简体" w:hAnsi="方正楷体简体"/>
      <w:b/>
      <w:kern w:val="0"/>
      <w:sz w:val="24"/>
      <w:szCs w:val="32"/>
    </w:rPr>
  </w:style>
  <w:style w:type="paragraph" w:styleId="4">
    <w:name w:val="heading 3"/>
    <w:basedOn w:val="1"/>
    <w:next w:val="1"/>
    <w:link w:val="30"/>
    <w:qFormat/>
    <w:locked/>
    <w:uiPriority w:val="0"/>
    <w:pPr>
      <w:keepNext/>
      <w:tabs>
        <w:tab w:val="left" w:pos="72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360" w:lineRule="auto"/>
      <w:ind w:firstLine="420" w:firstLineChars="200"/>
      <w:jc w:val="left"/>
      <w:outlineLvl w:val="2"/>
    </w:pPr>
    <w:rPr>
      <w:rFonts w:ascii="MS Sans Serif" w:hAnsi="MS Sans Serif"/>
      <w:b/>
      <w:kern w:val="0"/>
      <w:szCs w:val="20"/>
    </w:rPr>
  </w:style>
  <w:style w:type="paragraph" w:styleId="5">
    <w:name w:val="heading 4"/>
    <w:basedOn w:val="2"/>
    <w:next w:val="1"/>
    <w:qFormat/>
    <w:locked/>
    <w:uiPriority w:val="0"/>
    <w:pPr>
      <w:numPr>
        <w:ilvl w:val="3"/>
        <w:numId w:val="1"/>
      </w:numPr>
      <w:ind w:left="0"/>
      <w:outlineLvl w:val="3"/>
    </w:pPr>
    <w:rPr>
      <w:rFonts w:ascii="Arial" w:hAnsi="Arial" w:eastAsia="黑体"/>
      <w:b w:val="0"/>
      <w:sz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7">
    <w:name w:val="caption"/>
    <w:basedOn w:val="1"/>
    <w:next w:val="1"/>
    <w:qFormat/>
    <w:locked/>
    <w:uiPriority w:val="0"/>
    <w:pPr>
      <w:autoSpaceDE w:val="0"/>
      <w:autoSpaceDN w:val="0"/>
      <w:spacing w:line="240" w:lineRule="atLeast"/>
      <w:jc w:val="center"/>
    </w:pPr>
    <w:rPr>
      <w:rFonts w:ascii="Arial" w:hAnsi="Arial"/>
      <w:b/>
      <w:sz w:val="24"/>
      <w:szCs w:val="20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Body Text 3"/>
    <w:basedOn w:val="1"/>
    <w:qFormat/>
    <w:uiPriority w:val="0"/>
    <w:pPr>
      <w:spacing w:line="312" w:lineRule="auto"/>
    </w:pPr>
    <w:rPr>
      <w:rFonts w:ascii="CG Times (W1)" w:hAnsi="CG Times (W1)"/>
      <w:szCs w:val="20"/>
    </w:rPr>
  </w:style>
  <w:style w:type="paragraph" w:styleId="10">
    <w:name w:val="Body Text"/>
    <w:basedOn w:val="1"/>
    <w:qFormat/>
    <w:uiPriority w:val="0"/>
    <w:pPr>
      <w:spacing w:after="120"/>
    </w:pPr>
    <w:rPr>
      <w:szCs w:val="24"/>
    </w:rPr>
  </w:style>
  <w:style w:type="paragraph" w:styleId="11">
    <w:name w:val="toc 3"/>
    <w:basedOn w:val="1"/>
    <w:next w:val="1"/>
    <w:qFormat/>
    <w:locked/>
    <w:uiPriority w:val="0"/>
    <w:pPr>
      <w:ind w:left="400" w:leftChars="100" w:right="100" w:rightChars="100"/>
    </w:pPr>
  </w:style>
  <w:style w:type="paragraph" w:styleId="12">
    <w:name w:val="Balloon Text"/>
    <w:basedOn w:val="1"/>
    <w:link w:val="42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4"/>
    <w:semiHidden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4">
    <w:name w:val="header"/>
    <w:basedOn w:val="1"/>
    <w:link w:val="3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locked/>
    <w:uiPriority w:val="39"/>
    <w:pPr>
      <w:tabs>
        <w:tab w:val="left" w:pos="426"/>
        <w:tab w:val="right" w:leader="dot" w:pos="9350"/>
      </w:tabs>
    </w:pPr>
    <w:rPr>
      <w:rFonts w:ascii="Times New Roman" w:hAnsi="Times New Roman"/>
      <w:b/>
    </w:rPr>
  </w:style>
  <w:style w:type="paragraph" w:styleId="16">
    <w:name w:val="toc 2"/>
    <w:basedOn w:val="1"/>
    <w:next w:val="1"/>
    <w:qFormat/>
    <w:locked/>
    <w:uiPriority w:val="39"/>
    <w:pPr>
      <w:ind w:left="420" w:leftChars="200"/>
    </w:pPr>
  </w:style>
  <w:style w:type="paragraph" w:styleId="17">
    <w:name w:val="Normal (Web)"/>
    <w:basedOn w:val="1"/>
    <w:qFormat/>
    <w:uiPriority w:val="0"/>
    <w:pPr>
      <w:spacing w:beforeAutospacing="1" w:afterAutospacing="1"/>
    </w:pPr>
    <w:rPr>
      <w:rFonts w:cs="宋体"/>
      <w:sz w:val="24"/>
      <w:szCs w:val="24"/>
    </w:rPr>
  </w:style>
  <w:style w:type="paragraph" w:styleId="18">
    <w:name w:val="Title"/>
    <w:basedOn w:val="1"/>
    <w:next w:val="1"/>
    <w:link w:val="46"/>
    <w:qFormat/>
    <w:locked/>
    <w:uiPriority w:val="0"/>
    <w:pPr>
      <w:numPr>
        <w:ilvl w:val="0"/>
        <w:numId w:val="2"/>
      </w:numPr>
      <w:spacing w:before="240" w:after="240"/>
      <w:outlineLvl w:val="0"/>
    </w:pPr>
    <w:rPr>
      <w:rFonts w:ascii="Cambria" w:hAnsi="Cambria" w:eastAsia="黑体"/>
      <w:b/>
      <w:bCs/>
      <w:sz w:val="28"/>
      <w:szCs w:val="32"/>
    </w:rPr>
  </w:style>
  <w:style w:type="table" w:styleId="20">
    <w:name w:val="Table Grid"/>
    <w:basedOn w:val="19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locked/>
    <w:uiPriority w:val="0"/>
    <w:rPr>
      <w:b/>
      <w:shd w:val="clear" w:color="auto" w:fill="F0AD4E"/>
    </w:rPr>
  </w:style>
  <w:style w:type="character" w:styleId="23">
    <w:name w:val="FollowedHyperlink"/>
    <w:basedOn w:val="21"/>
    <w:semiHidden/>
    <w:unhideWhenUsed/>
    <w:qFormat/>
    <w:uiPriority w:val="99"/>
    <w:rPr>
      <w:color w:val="666666"/>
      <w:u w:val="none"/>
    </w:rPr>
  </w:style>
  <w:style w:type="character" w:styleId="24">
    <w:name w:val="HTML Definition"/>
    <w:basedOn w:val="21"/>
    <w:semiHidden/>
    <w:unhideWhenUsed/>
    <w:qFormat/>
    <w:uiPriority w:val="99"/>
    <w:rPr>
      <w:i/>
    </w:rPr>
  </w:style>
  <w:style w:type="character" w:styleId="25">
    <w:name w:val="Hyperlink"/>
    <w:basedOn w:val="21"/>
    <w:unhideWhenUsed/>
    <w:qFormat/>
    <w:uiPriority w:val="99"/>
    <w:rPr>
      <w:color w:val="666666"/>
      <w:u w:val="none"/>
    </w:rPr>
  </w:style>
  <w:style w:type="character" w:styleId="26">
    <w:name w:val="HTML Code"/>
    <w:basedOn w:val="21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7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styleId="28">
    <w:name w:val="HTML Keyboard"/>
    <w:basedOn w:val="21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9">
    <w:name w:val="HTML Sample"/>
    <w:basedOn w:val="21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30">
    <w:name w:val="标题 3 Char"/>
    <w:link w:val="4"/>
    <w:qFormat/>
    <w:uiPriority w:val="0"/>
    <w:rPr>
      <w:rFonts w:ascii="MS Sans Serif" w:hAnsi="MS Sans Serif" w:eastAsia="宋体"/>
      <w:b/>
      <w:sz w:val="21"/>
      <w:szCs w:val="20"/>
    </w:rPr>
  </w:style>
  <w:style w:type="character" w:customStyle="1" w:styleId="31">
    <w:name w:val="标题 2 Char"/>
    <w:link w:val="2"/>
    <w:qFormat/>
    <w:uiPriority w:val="0"/>
    <w:rPr>
      <w:rFonts w:ascii="方正楷体简体" w:hAnsi="方正楷体简体" w:eastAsia="宋体" w:cs="方正楷体简体"/>
      <w:b/>
      <w:sz w:val="24"/>
      <w:szCs w:val="32"/>
    </w:rPr>
  </w:style>
  <w:style w:type="character" w:customStyle="1" w:styleId="32">
    <w:name w:val="标题 1 Char"/>
    <w:link w:val="3"/>
    <w:qFormat/>
    <w:uiPriority w:val="0"/>
    <w:rPr>
      <w:rFonts w:ascii="方正宋黑简体" w:hAnsi="方正宋黑简体" w:eastAsia="方正黑体简体" w:cs="方正黑体简体"/>
      <w:b/>
      <w:kern w:val="44"/>
      <w:sz w:val="32"/>
      <w:szCs w:val="32"/>
    </w:rPr>
  </w:style>
  <w:style w:type="character" w:customStyle="1" w:styleId="33">
    <w:name w:val="页眉 Char"/>
    <w:basedOn w:val="21"/>
    <w:link w:val="14"/>
    <w:semiHidden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页脚 Char"/>
    <w:basedOn w:val="21"/>
    <w:link w:val="13"/>
    <w:semiHidden/>
    <w:qFormat/>
    <w:locked/>
    <w:uiPriority w:val="99"/>
    <w:rPr>
      <w:rFonts w:cs="Times New Roman"/>
      <w:sz w:val="18"/>
      <w:szCs w:val="18"/>
    </w:rPr>
  </w:style>
  <w:style w:type="paragraph" w:customStyle="1" w:styleId="35">
    <w:name w:val="标题一、"/>
    <w:basedOn w:val="1"/>
    <w:qFormat/>
    <w:uiPriority w:val="99"/>
    <w:pPr>
      <w:spacing w:beforeLines="100" w:afterLines="100" w:line="360" w:lineRule="auto"/>
      <w:jc w:val="center"/>
      <w:outlineLvl w:val="0"/>
    </w:pPr>
    <w:rPr>
      <w:rFonts w:ascii="黑体" w:eastAsia="黑体"/>
      <w:sz w:val="32"/>
      <w:szCs w:val="32"/>
    </w:rPr>
  </w:style>
  <w:style w:type="paragraph" w:styleId="36">
    <w:name w:val="List Paragraph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37">
    <w:name w:val="中文正文、"/>
    <w:basedOn w:val="1"/>
    <w:qFormat/>
    <w:uiPriority w:val="0"/>
    <w:pPr>
      <w:spacing w:line="360" w:lineRule="auto"/>
      <w:ind w:firstLine="420" w:firstLineChars="200"/>
    </w:pPr>
    <w:rPr>
      <w:rFonts w:hAnsi="Verdana" w:cs="Verdana"/>
      <w:b/>
      <w:bCs/>
      <w:szCs w:val="21"/>
    </w:rPr>
  </w:style>
  <w:style w:type="paragraph" w:customStyle="1" w:styleId="38">
    <w:name w:val="Style7"/>
    <w:basedOn w:val="1"/>
    <w:qFormat/>
    <w:uiPriority w:val="0"/>
    <w:pPr>
      <w:spacing w:line="533" w:lineRule="exact"/>
      <w:jc w:val="center"/>
    </w:pPr>
    <w:rPr>
      <w:rFonts w:ascii="黑体" w:hAnsi="Times New Roman" w:eastAsia="黑体"/>
      <w:sz w:val="24"/>
    </w:rPr>
  </w:style>
  <w:style w:type="paragraph" w:customStyle="1" w:styleId="39">
    <w:name w:val="_Style 8"/>
    <w:basedOn w:val="3"/>
    <w:next w:val="1"/>
    <w:qFormat/>
    <w:uiPriority w:val="39"/>
    <w:pPr>
      <w:spacing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0">
    <w:name w:val="页脚 Char1"/>
    <w:basedOn w:val="21"/>
    <w:qFormat/>
    <w:uiPriority w:val="0"/>
    <w:rPr>
      <w:rFonts w:ascii="宋体" w:hAnsi="Verdana" w:eastAsia="黑体" w:cs="Verdana"/>
      <w:b/>
      <w:bCs/>
      <w:sz w:val="21"/>
      <w:szCs w:val="44"/>
      <w:lang w:eastAsia="en-US"/>
    </w:rPr>
  </w:style>
  <w:style w:type="paragraph" w:customStyle="1" w:styleId="41">
    <w:name w:val="_Style 11"/>
    <w:basedOn w:val="3"/>
    <w:next w:val="1"/>
    <w:qFormat/>
    <w:uiPriority w:val="39"/>
    <w:pPr>
      <w:spacing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2">
    <w:name w:val="批注框文本 Char"/>
    <w:basedOn w:val="21"/>
    <w:link w:val="12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43">
    <w:name w:val="列出段落1"/>
    <w:basedOn w:val="1"/>
    <w:qFormat/>
    <w:uiPriority w:val="34"/>
    <w:pPr>
      <w:ind w:firstLine="420" w:firstLineChars="200"/>
    </w:pPr>
  </w:style>
  <w:style w:type="paragraph" w:customStyle="1" w:styleId="44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  <w:style w:type="character" w:customStyle="1" w:styleId="45">
    <w:name w:val="标题 Char"/>
    <w:basedOn w:val="21"/>
    <w:link w:val="18"/>
    <w:qFormat/>
    <w:uiPriority w:val="0"/>
    <w:rPr>
      <w:rFonts w:hint="default" w:ascii="Cambria" w:hAnsi="Cambria" w:eastAsia="黑体" w:cs="Cambria"/>
      <w:b/>
      <w:sz w:val="28"/>
      <w:szCs w:val="32"/>
    </w:rPr>
  </w:style>
  <w:style w:type="character" w:customStyle="1" w:styleId="46">
    <w:name w:val="标题 Char1"/>
    <w:basedOn w:val="21"/>
    <w:link w:val="18"/>
    <w:qFormat/>
    <w:uiPriority w:val="0"/>
    <w:rPr>
      <w:rFonts w:hint="default" w:ascii="Cambria" w:hAnsi="Cambria" w:eastAsia="Cambria" w:cs="Times New Roman"/>
      <w:b/>
      <w:sz w:val="32"/>
      <w:szCs w:val="32"/>
    </w:rPr>
  </w:style>
  <w:style w:type="character" w:customStyle="1" w:styleId="47">
    <w:name w:val="中文正文、 Char Char"/>
    <w:basedOn w:val="21"/>
    <w:qFormat/>
    <w:uiPriority w:val="0"/>
    <w:rPr>
      <w:rFonts w:hint="eastAsia" w:ascii="宋体" w:hAnsi="Verdana" w:eastAsia="宋体" w:cs="Verdana"/>
      <w:b/>
      <w:kern w:val="2"/>
      <w:sz w:val="21"/>
      <w:szCs w:val="21"/>
    </w:rPr>
  </w:style>
  <w:style w:type="paragraph" w:customStyle="1" w:styleId="48">
    <w:name w:val="表内正文"/>
    <w:basedOn w:val="1"/>
    <w:qFormat/>
    <w:uiPriority w:val="0"/>
    <w:pPr>
      <w:widowControl/>
      <w:spacing w:line="320" w:lineRule="atLeast"/>
      <w:jc w:val="left"/>
    </w:pPr>
    <w:rPr>
      <w:spacing w:val="2"/>
      <w:kern w:val="0"/>
      <w:szCs w:val="21"/>
      <w:lang w:eastAsia="en-US" w:bidi="en-US"/>
    </w:rPr>
  </w:style>
  <w:style w:type="paragraph" w:customStyle="1" w:styleId="49">
    <w:name w:val="reader-word-layer reader-word-s2-17"/>
    <w:basedOn w:val="1"/>
    <w:qFormat/>
    <w:uiPriority w:val="0"/>
    <w:pPr>
      <w:widowControl/>
      <w:spacing w:beforeAutospacing="1" w:afterAutospacing="1" w:line="360" w:lineRule="auto"/>
      <w:ind w:firstLine="200" w:firstLineChars="200"/>
      <w:jc w:val="left"/>
    </w:pPr>
    <w:rPr>
      <w:rFonts w:hint="eastAsia"/>
      <w:spacing w:val="6"/>
      <w:kern w:val="0"/>
      <w:sz w:val="24"/>
      <w:szCs w:val="24"/>
    </w:rPr>
  </w:style>
  <w:style w:type="paragraph" w:customStyle="1" w:styleId="50">
    <w:name w:val="表内正文左两列"/>
    <w:link w:val="51"/>
    <w:qFormat/>
    <w:uiPriority w:val="0"/>
    <w:pPr>
      <w:spacing w:line="320" w:lineRule="atLeast"/>
      <w:jc w:val="center"/>
    </w:pPr>
    <w:rPr>
      <w:rFonts w:hint="eastAsia" w:ascii="宋体" w:hAnsi="宋体" w:eastAsia="宋体" w:cs="Times New Roman"/>
      <w:spacing w:val="2"/>
      <w:sz w:val="21"/>
      <w:szCs w:val="21"/>
      <w:lang w:val="en-US" w:eastAsia="zh-CN" w:bidi="ar-SA"/>
    </w:rPr>
  </w:style>
  <w:style w:type="character" w:customStyle="1" w:styleId="51">
    <w:name w:val="表内正文左两列 Char"/>
    <w:basedOn w:val="52"/>
    <w:link w:val="50"/>
    <w:qFormat/>
    <w:uiPriority w:val="0"/>
    <w:rPr>
      <w:lang w:val="en-US" w:eastAsia="zh-CN" w:bidi="ar-SA"/>
    </w:rPr>
  </w:style>
  <w:style w:type="character" w:customStyle="1" w:styleId="52">
    <w:name w:val="表内正文 Char"/>
    <w:basedOn w:val="21"/>
    <w:qFormat/>
    <w:uiPriority w:val="0"/>
    <w:rPr>
      <w:rFonts w:hint="eastAsia" w:ascii="宋体" w:hAnsi="宋体" w:eastAsia="宋体" w:cs="宋体"/>
      <w:spacing w:val="2"/>
      <w:sz w:val="21"/>
      <w:szCs w:val="21"/>
      <w:lang w:eastAsia="en-US" w:bidi="en-US"/>
    </w:rPr>
  </w:style>
  <w:style w:type="paragraph" w:customStyle="1" w:styleId="53">
    <w:name w:val="表内列标题"/>
    <w:basedOn w:val="1"/>
    <w:qFormat/>
    <w:uiPriority w:val="0"/>
    <w:pPr>
      <w:widowControl/>
      <w:spacing w:line="320" w:lineRule="atLeast"/>
      <w:jc w:val="center"/>
    </w:pPr>
    <w:rPr>
      <w:rFonts w:hint="eastAsia" w:ascii="方正黑体简体" w:eastAsia="方正黑体简体"/>
      <w:spacing w:val="2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DB9BD2-06E9-48EA-A0CB-2E04389829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31</Pages>
  <Words>1576</Words>
  <Characters>8989</Characters>
  <Lines>74</Lines>
  <Paragraphs>21</Paragraphs>
  <TotalTime>1</TotalTime>
  <ScaleCrop>false</ScaleCrop>
  <LinksUpToDate>false</LinksUpToDate>
  <CharactersWithSpaces>10544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2023-02-13T01:51:00Z</dcterms:created>
  <dc:creator>张永亮</dc:creator>
  <cp:lastModifiedBy>刘磊</cp:lastModifiedBy>
  <cp:lastPrinted>2022-12-14T01:46:00Z</cp:lastPrinted>
  <dcterms:modified xsi:type="dcterms:W3CDTF">2024-01-16T08:01:30Z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5871504EC4FD4505B4B2ADBA8B11D70F</vt:lpwstr>
  </property>
</Properties>
</file>