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157" w:afterLines="50" w:line="600" w:lineRule="exact"/>
        <w:jc w:val="center"/>
        <w:textAlignment w:val="auto"/>
        <w:outlineLvl w:val="0"/>
        <w:rPr>
          <w:rFonts w:ascii="宋体" w:hAnsi="宋体" w:eastAsia="宋体" w:cs="宋体"/>
          <w:bCs/>
          <w:sz w:val="36"/>
          <w:szCs w:val="30"/>
        </w:rPr>
      </w:pPr>
      <w:r>
        <w:rPr>
          <w:rFonts w:hint="eastAsia" w:ascii="宋体" w:hAnsi="宋体" w:eastAsia="宋体" w:cs="宋体"/>
          <w:bCs/>
          <w:sz w:val="36"/>
          <w:szCs w:val="30"/>
        </w:rPr>
        <w:t>第</w:t>
      </w:r>
      <w:r>
        <w:rPr>
          <w:rFonts w:hint="eastAsia" w:ascii="宋体" w:hAnsi="宋体" w:eastAsia="宋体" w:cs="宋体"/>
          <w:bCs/>
          <w:sz w:val="36"/>
          <w:szCs w:val="30"/>
          <w:lang w:val="en-US" w:eastAsia="zh-CN"/>
        </w:rPr>
        <w:t>三</w:t>
      </w:r>
      <w:r>
        <w:rPr>
          <w:rFonts w:hint="eastAsia" w:ascii="宋体" w:hAnsi="宋体" w:eastAsia="宋体" w:cs="宋体"/>
          <w:bCs/>
          <w:sz w:val="36"/>
          <w:szCs w:val="30"/>
          <w:lang w:eastAsia="zh-CN"/>
        </w:rPr>
        <w:t>章</w:t>
      </w:r>
      <w:r>
        <w:rPr>
          <w:rFonts w:hint="eastAsia" w:ascii="宋体" w:hAnsi="宋体" w:eastAsia="宋体" w:cs="宋体"/>
          <w:bCs/>
          <w:sz w:val="36"/>
          <w:szCs w:val="30"/>
        </w:rPr>
        <w:t xml:space="preserve"> 谈判程序及方法、评审标准</w:t>
      </w:r>
    </w:p>
    <w:p>
      <w:pPr>
        <w:pStyle w:val="6"/>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outlineLvl w:val="1"/>
        <w:rPr>
          <w:rFonts w:hint="eastAsia" w:ascii="宋体" w:hAnsi="宋体" w:cs="宋体"/>
          <w:sz w:val="24"/>
          <w:szCs w:val="24"/>
          <w:lang w:eastAsia="zh-CN"/>
        </w:rPr>
      </w:pPr>
      <w:bookmarkStart w:id="0" w:name="_Toc25411"/>
      <w:bookmarkStart w:id="1" w:name="_Toc16377"/>
      <w:bookmarkStart w:id="2" w:name="_Toc15209"/>
      <w:bookmarkStart w:id="3" w:name="_Toc10110"/>
      <w:r>
        <w:rPr>
          <w:rFonts w:hint="eastAsia" w:ascii="宋体" w:hAnsi="宋体" w:cs="宋体"/>
          <w:sz w:val="24"/>
          <w:szCs w:val="24"/>
          <w:lang w:eastAsia="zh-CN"/>
        </w:rPr>
        <w:t>一、谈判程序及方法</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（一）谈判按</w:t>
      </w:r>
      <w:r>
        <w:rPr>
          <w:rFonts w:hint="eastAsia" w:ascii="宋体" w:hAnsi="宋体" w:cs="宋体"/>
          <w:sz w:val="24"/>
          <w:szCs w:val="24"/>
          <w:lang w:eastAsia="zh-CN"/>
        </w:rPr>
        <w:t>谈判采购文件</w:t>
      </w:r>
      <w:r>
        <w:rPr>
          <w:rFonts w:hint="eastAsia" w:ascii="宋体" w:hAnsi="宋体" w:cs="宋体"/>
          <w:sz w:val="24"/>
          <w:szCs w:val="24"/>
        </w:rPr>
        <w:t>规定的时间和地点进行，供应商须有法定代表人或其授权代表参加并签到。线下谈判以抽签的形式确定谈判顺序，由本项目的谈判小组分别与各供应商进行谈判。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（二）谈判小组对各供应商的资格条件、响应文件的有效性、完整性和响应程度进行审查。各供应商只有在完全符合要求的前提下，才能参与正式谈判。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资格性检查。依据法律法规和谈判采购文件的规定，对响应文件中的资格证明进行审查，以确定供应商是否具备谈判资格。资格性</w:t>
      </w:r>
      <w:r>
        <w:rPr>
          <w:rFonts w:hint="eastAsia" w:ascii="宋体" w:hAnsi="宋体" w:cs="宋体"/>
          <w:sz w:val="24"/>
          <w:szCs w:val="24"/>
          <w:lang w:val="en-US" w:eastAsia="zh-CN"/>
        </w:rPr>
        <w:t>评审</w:t>
      </w:r>
      <w:r>
        <w:rPr>
          <w:rFonts w:hint="eastAsia" w:ascii="宋体" w:hAnsi="宋体" w:cs="宋体"/>
          <w:sz w:val="24"/>
          <w:szCs w:val="24"/>
        </w:rPr>
        <w:t>表如下：</w:t>
      </w:r>
    </w:p>
    <w:p>
      <w:pPr>
        <w:spacing w:line="360" w:lineRule="auto"/>
        <w:jc w:val="center"/>
        <w:rPr>
          <w:rFonts w:hint="eastAsia"/>
          <w:sz w:val="24"/>
          <w:szCs w:val="24"/>
        </w:rPr>
      </w:pPr>
      <w:r>
        <w:rPr>
          <w:rFonts w:hint="eastAsia" w:ascii="宋体" w:hAnsi="宋体" w:eastAsia="宋体" w:cs="宋体"/>
          <w:b/>
          <w:bCs w:val="0"/>
          <w:color w:val="auto"/>
          <w:sz w:val="24"/>
          <w:szCs w:val="24"/>
          <w:highlight w:val="none"/>
        </w:rPr>
        <w:t>资格性评审表</w:t>
      </w:r>
    </w:p>
    <w:tbl>
      <w:tblPr>
        <w:tblStyle w:val="8"/>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597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48" w:type="dxa"/>
            <w:noWrap w:val="0"/>
            <w:vAlign w:val="center"/>
          </w:tcPr>
          <w:p>
            <w:pPr>
              <w:tabs>
                <w:tab w:val="left" w:pos="426"/>
              </w:tabs>
              <w:spacing w:line="312"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5973" w:type="dxa"/>
            <w:noWrap w:val="0"/>
            <w:vAlign w:val="center"/>
          </w:tcPr>
          <w:p>
            <w:pPr>
              <w:tabs>
                <w:tab w:val="left" w:pos="426"/>
              </w:tabs>
              <w:spacing w:line="312" w:lineRule="auto"/>
              <w:jc w:val="center"/>
              <w:rPr>
                <w:rFonts w:hint="eastAsia" w:ascii="宋体" w:hAnsi="宋体" w:eastAsia="宋体" w:cs="宋体"/>
                <w:b/>
                <w:bCs/>
                <w:sz w:val="24"/>
                <w:szCs w:val="24"/>
              </w:rPr>
            </w:pPr>
            <w:r>
              <w:rPr>
                <w:rFonts w:hint="eastAsia" w:ascii="宋体" w:hAnsi="宋体" w:eastAsia="宋体" w:cs="宋体"/>
                <w:b/>
                <w:bCs/>
                <w:sz w:val="24"/>
                <w:szCs w:val="24"/>
              </w:rPr>
              <w:t>评审标准</w:t>
            </w:r>
          </w:p>
        </w:tc>
        <w:tc>
          <w:tcPr>
            <w:tcW w:w="1858" w:type="dxa"/>
            <w:noWrap w:val="0"/>
            <w:vAlign w:val="center"/>
          </w:tcPr>
          <w:p>
            <w:pPr>
              <w:tabs>
                <w:tab w:val="left" w:pos="426"/>
              </w:tabs>
              <w:spacing w:line="312" w:lineRule="auto"/>
              <w:jc w:val="center"/>
              <w:rPr>
                <w:rFonts w:hint="eastAsia" w:ascii="宋体" w:hAnsi="宋体" w:eastAsia="宋体" w:cs="宋体"/>
                <w:b/>
                <w:bCs/>
                <w:sz w:val="24"/>
                <w:szCs w:val="24"/>
              </w:rPr>
            </w:pPr>
            <w:r>
              <w:rPr>
                <w:rFonts w:hint="eastAsia" w:ascii="宋体" w:hAnsi="宋体" w:eastAsia="宋体" w:cs="宋体"/>
                <w:b/>
                <w:bCs/>
                <w:sz w:val="24"/>
                <w:szCs w:val="24"/>
              </w:rPr>
              <w:t>评审要求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48" w:type="dxa"/>
            <w:vMerge w:val="restart"/>
            <w:noWrap w:val="0"/>
            <w:vAlign w:val="center"/>
          </w:tcPr>
          <w:p>
            <w:pPr>
              <w:tabs>
                <w:tab w:val="left" w:pos="426"/>
              </w:tabs>
              <w:spacing w:line="312" w:lineRule="auto"/>
              <w:jc w:val="center"/>
              <w:rPr>
                <w:rFonts w:hint="eastAsia" w:ascii="宋体" w:hAnsi="宋体" w:eastAsia="宋体" w:cs="宋体"/>
                <w:sz w:val="24"/>
                <w:szCs w:val="24"/>
              </w:rPr>
            </w:pPr>
            <w:r>
              <w:rPr>
                <w:rFonts w:hint="eastAsia" w:ascii="宋体" w:hAnsi="宋体" w:eastAsia="宋体" w:cs="宋体"/>
                <w:sz w:val="24"/>
                <w:szCs w:val="24"/>
              </w:rPr>
              <w:t>投标主体</w:t>
            </w:r>
          </w:p>
        </w:tc>
        <w:tc>
          <w:tcPr>
            <w:tcW w:w="5973" w:type="dxa"/>
            <w:noWrap w:val="0"/>
            <w:vAlign w:val="center"/>
          </w:tcPr>
          <w:p>
            <w:pPr>
              <w:tabs>
                <w:tab w:val="left" w:pos="426"/>
              </w:tabs>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在中国境内注册，能在国内合法提供采购内容及其相应的服务能力，具备有效的营业执照或其他证明材料</w:t>
            </w:r>
            <w:r>
              <w:rPr>
                <w:rFonts w:hint="eastAsia" w:ascii="宋体" w:hAnsi="宋体" w:eastAsia="宋体" w:cs="宋体"/>
                <w:sz w:val="24"/>
                <w:szCs w:val="24"/>
                <w:lang w:eastAsia="zh-CN"/>
              </w:rPr>
              <w:t>。</w:t>
            </w:r>
          </w:p>
        </w:tc>
        <w:tc>
          <w:tcPr>
            <w:tcW w:w="1858" w:type="dxa"/>
            <w:noWrap w:val="0"/>
            <w:vAlign w:val="center"/>
          </w:tcPr>
          <w:p>
            <w:pPr>
              <w:tabs>
                <w:tab w:val="left" w:pos="426"/>
              </w:tabs>
              <w:spacing w:line="312"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响应文件中附清晰的营业执照或其他证明文件复印件或扫描件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248" w:type="dxa"/>
            <w:vMerge w:val="continue"/>
            <w:noWrap w:val="0"/>
            <w:vAlign w:val="center"/>
          </w:tcPr>
          <w:p>
            <w:pPr>
              <w:tabs>
                <w:tab w:val="left" w:pos="426"/>
              </w:tabs>
              <w:spacing w:line="312" w:lineRule="auto"/>
              <w:jc w:val="center"/>
              <w:rPr>
                <w:rFonts w:hint="eastAsia" w:ascii="宋体" w:hAnsi="宋体" w:eastAsia="宋体" w:cs="宋体"/>
                <w:sz w:val="24"/>
                <w:szCs w:val="24"/>
              </w:rPr>
            </w:pPr>
          </w:p>
        </w:tc>
        <w:tc>
          <w:tcPr>
            <w:tcW w:w="5973" w:type="dxa"/>
            <w:noWrap w:val="0"/>
            <w:vAlign w:val="center"/>
          </w:tcPr>
          <w:p>
            <w:pPr>
              <w:tabs>
                <w:tab w:val="left" w:pos="426"/>
              </w:tabs>
              <w:spacing w:line="312" w:lineRule="auto"/>
              <w:jc w:val="left"/>
              <w:rPr>
                <w:rFonts w:hint="eastAsia" w:ascii="宋体" w:hAnsi="宋体" w:eastAsia="宋体" w:cs="宋体"/>
                <w:sz w:val="24"/>
                <w:szCs w:val="24"/>
              </w:rPr>
            </w:pPr>
            <w:r>
              <w:rPr>
                <w:rFonts w:hint="eastAsia" w:ascii="宋体" w:hAnsi="宋体" w:eastAsia="宋体" w:cs="宋体"/>
                <w:sz w:val="24"/>
                <w:szCs w:val="24"/>
              </w:rPr>
              <w:t>具备有效《法定代表人身份证明书》</w:t>
            </w:r>
          </w:p>
        </w:tc>
        <w:tc>
          <w:tcPr>
            <w:tcW w:w="1858" w:type="dxa"/>
            <w:noWrap w:val="0"/>
            <w:vAlign w:val="center"/>
          </w:tcPr>
          <w:p>
            <w:pPr>
              <w:tabs>
                <w:tab w:val="left" w:pos="426"/>
              </w:tabs>
              <w:spacing w:line="312" w:lineRule="auto"/>
              <w:jc w:val="left"/>
              <w:rPr>
                <w:rFonts w:hint="eastAsia" w:ascii="宋体" w:hAnsi="宋体" w:eastAsia="宋体" w:cs="宋体"/>
                <w:sz w:val="24"/>
                <w:szCs w:val="24"/>
              </w:rPr>
            </w:pPr>
            <w:r>
              <w:rPr>
                <w:rFonts w:hint="eastAsia" w:ascii="宋体" w:hAnsi="宋体" w:eastAsia="宋体" w:cs="宋体"/>
                <w:sz w:val="24"/>
                <w:szCs w:val="24"/>
              </w:rPr>
              <w:t>响应文件中附</w:t>
            </w:r>
            <w:r>
              <w:rPr>
                <w:rFonts w:hint="eastAsia" w:ascii="宋体" w:hAnsi="宋体" w:eastAsia="宋体" w:cs="宋体"/>
                <w:sz w:val="24"/>
                <w:szCs w:val="24"/>
                <w:lang w:val="en-US" w:eastAsia="zh-CN"/>
              </w:rPr>
              <w:t>法定代表人身份证明书原件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248" w:type="dxa"/>
            <w:vMerge w:val="continue"/>
            <w:noWrap w:val="0"/>
            <w:vAlign w:val="center"/>
          </w:tcPr>
          <w:p>
            <w:pPr>
              <w:tabs>
                <w:tab w:val="left" w:pos="426"/>
              </w:tabs>
              <w:spacing w:line="312" w:lineRule="auto"/>
              <w:jc w:val="center"/>
              <w:rPr>
                <w:rFonts w:hint="eastAsia" w:ascii="宋体" w:hAnsi="宋体" w:eastAsia="宋体" w:cs="宋体"/>
                <w:sz w:val="24"/>
                <w:szCs w:val="24"/>
              </w:rPr>
            </w:pPr>
          </w:p>
        </w:tc>
        <w:tc>
          <w:tcPr>
            <w:tcW w:w="5973" w:type="dxa"/>
            <w:noWrap w:val="0"/>
            <w:vAlign w:val="center"/>
          </w:tcPr>
          <w:p>
            <w:pPr>
              <w:tabs>
                <w:tab w:val="left" w:pos="426"/>
              </w:tabs>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法定代表人参与</w:t>
            </w:r>
            <w:r>
              <w:rPr>
                <w:rFonts w:hint="eastAsia" w:ascii="宋体" w:hAnsi="宋体" w:eastAsia="宋体" w:cs="宋体"/>
                <w:sz w:val="24"/>
                <w:szCs w:val="24"/>
                <w:lang w:eastAsia="zh-CN"/>
              </w:rPr>
              <w:t>谈判</w:t>
            </w:r>
            <w:r>
              <w:rPr>
                <w:rFonts w:hint="eastAsia" w:ascii="宋体" w:hAnsi="宋体" w:eastAsia="宋体" w:cs="宋体"/>
                <w:sz w:val="24"/>
                <w:szCs w:val="24"/>
              </w:rPr>
              <w:t>时，</w:t>
            </w:r>
            <w:r>
              <w:rPr>
                <w:rFonts w:hint="eastAsia" w:ascii="宋体" w:hAnsi="宋体" w:eastAsia="宋体" w:cs="宋体"/>
                <w:sz w:val="24"/>
                <w:szCs w:val="24"/>
                <w:lang w:val="en-US" w:eastAsia="zh-CN"/>
              </w:rPr>
              <w:t>提供</w:t>
            </w:r>
            <w:r>
              <w:rPr>
                <w:rFonts w:hint="eastAsia" w:ascii="宋体" w:hAnsi="宋体" w:eastAsia="宋体" w:cs="宋体"/>
                <w:sz w:val="24"/>
                <w:szCs w:val="24"/>
              </w:rPr>
              <w:t>法定代表人身份证</w:t>
            </w:r>
            <w:r>
              <w:rPr>
                <w:rFonts w:hint="eastAsia" w:ascii="宋体" w:hAnsi="宋体" w:eastAsia="宋体" w:cs="宋体"/>
                <w:sz w:val="24"/>
                <w:szCs w:val="24"/>
                <w:lang w:val="en-US" w:eastAsia="zh-CN"/>
              </w:rPr>
              <w:t>扫描件；</w:t>
            </w:r>
          </w:p>
          <w:p>
            <w:pPr>
              <w:tabs>
                <w:tab w:val="left" w:pos="426"/>
              </w:tabs>
              <w:spacing w:line="312"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授权代理人参与</w:t>
            </w:r>
            <w:r>
              <w:rPr>
                <w:rFonts w:hint="eastAsia" w:ascii="宋体" w:hAnsi="宋体" w:eastAsia="宋体" w:cs="宋体"/>
                <w:sz w:val="24"/>
                <w:szCs w:val="24"/>
                <w:lang w:eastAsia="zh-CN"/>
              </w:rPr>
              <w:t>谈判</w:t>
            </w:r>
            <w:r>
              <w:rPr>
                <w:rFonts w:hint="eastAsia" w:ascii="宋体" w:hAnsi="宋体" w:eastAsia="宋体" w:cs="宋体"/>
                <w:sz w:val="24"/>
                <w:szCs w:val="24"/>
              </w:rPr>
              <w:t>时，</w:t>
            </w:r>
            <w:r>
              <w:rPr>
                <w:rFonts w:hint="eastAsia" w:ascii="宋体" w:hAnsi="宋体" w:eastAsia="宋体" w:cs="宋体"/>
                <w:sz w:val="24"/>
                <w:szCs w:val="24"/>
                <w:lang w:val="en-US" w:eastAsia="zh-CN"/>
              </w:rPr>
              <w:t>提供</w:t>
            </w:r>
            <w:r>
              <w:rPr>
                <w:rFonts w:hint="eastAsia" w:ascii="宋体" w:hAnsi="宋体" w:eastAsia="宋体" w:cs="宋体"/>
                <w:sz w:val="24"/>
                <w:szCs w:val="24"/>
              </w:rPr>
              <w:t>《法定代表人授权委托书》和授权代理人身份证</w:t>
            </w:r>
            <w:r>
              <w:rPr>
                <w:rFonts w:hint="eastAsia" w:ascii="宋体" w:hAnsi="宋体" w:eastAsia="宋体" w:cs="宋体"/>
                <w:sz w:val="24"/>
                <w:szCs w:val="24"/>
                <w:lang w:val="en-US" w:eastAsia="zh-CN"/>
              </w:rPr>
              <w:t>扫描件。</w:t>
            </w:r>
          </w:p>
        </w:tc>
        <w:tc>
          <w:tcPr>
            <w:tcW w:w="1858" w:type="dxa"/>
            <w:noWrap w:val="0"/>
            <w:vAlign w:val="center"/>
          </w:tcPr>
          <w:p>
            <w:pPr>
              <w:tabs>
                <w:tab w:val="left" w:pos="426"/>
              </w:tabs>
              <w:spacing w:line="312" w:lineRule="auto"/>
              <w:jc w:val="left"/>
              <w:rPr>
                <w:rFonts w:hint="eastAsia" w:ascii="宋体" w:hAnsi="宋体" w:eastAsia="宋体" w:cs="宋体"/>
                <w:sz w:val="24"/>
                <w:szCs w:val="24"/>
              </w:rPr>
            </w:pPr>
            <w:r>
              <w:rPr>
                <w:rFonts w:hint="eastAsia" w:ascii="宋体" w:hAnsi="宋体" w:eastAsia="宋体" w:cs="宋体"/>
                <w:sz w:val="24"/>
                <w:szCs w:val="24"/>
              </w:rPr>
              <w:t>响应文件中附</w:t>
            </w:r>
            <w:r>
              <w:rPr>
                <w:rFonts w:hint="eastAsia" w:ascii="宋体" w:hAnsi="宋体" w:eastAsia="宋体" w:cs="宋体"/>
                <w:sz w:val="24"/>
                <w:szCs w:val="24"/>
                <w:lang w:val="en-US" w:eastAsia="zh-CN"/>
              </w:rPr>
              <w:t>身份证扫描件和</w:t>
            </w:r>
            <w:r>
              <w:rPr>
                <w:rFonts w:hint="eastAsia" w:ascii="宋体" w:hAnsi="宋体" w:eastAsia="宋体" w:cs="宋体"/>
                <w:sz w:val="24"/>
                <w:szCs w:val="24"/>
              </w:rPr>
              <w:t>授权委托书</w:t>
            </w:r>
            <w:r>
              <w:rPr>
                <w:rFonts w:hint="eastAsia" w:ascii="宋体" w:hAnsi="宋体" w:eastAsia="宋体" w:cs="宋体"/>
                <w:sz w:val="24"/>
                <w:szCs w:val="24"/>
                <w:lang w:val="en-US" w:eastAsia="zh-CN"/>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8" w:type="dxa"/>
            <w:noWrap w:val="0"/>
            <w:vAlign w:val="center"/>
          </w:tcPr>
          <w:p>
            <w:pPr>
              <w:tabs>
                <w:tab w:val="left" w:pos="426"/>
              </w:tabs>
              <w:spacing w:line="312" w:lineRule="auto"/>
              <w:jc w:val="center"/>
              <w:rPr>
                <w:rFonts w:hint="eastAsia" w:ascii="宋体" w:hAnsi="宋体" w:eastAsia="宋体" w:cs="宋体"/>
                <w:sz w:val="24"/>
                <w:szCs w:val="24"/>
              </w:rPr>
            </w:pPr>
            <w:r>
              <w:rPr>
                <w:rFonts w:hint="eastAsia" w:ascii="宋体" w:hAnsi="宋体" w:eastAsia="宋体" w:cs="宋体"/>
                <w:sz w:val="24"/>
                <w:szCs w:val="24"/>
              </w:rPr>
              <w:t>资格承诺</w:t>
            </w:r>
          </w:p>
        </w:tc>
        <w:tc>
          <w:tcPr>
            <w:tcW w:w="5973" w:type="dxa"/>
            <w:noWrap w:val="0"/>
            <w:vAlign w:val="center"/>
          </w:tcPr>
          <w:p>
            <w:pPr>
              <w:tabs>
                <w:tab w:val="left" w:pos="426"/>
              </w:tabs>
              <w:spacing w:line="312" w:lineRule="auto"/>
              <w:jc w:val="left"/>
              <w:rPr>
                <w:rFonts w:hint="eastAsia" w:ascii="宋体" w:hAnsi="宋体" w:eastAsia="宋体" w:cs="宋体"/>
                <w:sz w:val="24"/>
                <w:szCs w:val="24"/>
              </w:rPr>
            </w:pPr>
            <w:r>
              <w:rPr>
                <w:rFonts w:hint="eastAsia" w:ascii="宋体" w:hAnsi="宋体" w:eastAsia="宋体" w:cs="宋体"/>
                <w:sz w:val="24"/>
                <w:szCs w:val="24"/>
              </w:rPr>
              <w:t>自行承诺符合《中华人民共和国政府采购法》第二十二条规定及《中华人民共和国政府采购法实施条例》第十七条的相关要求。</w:t>
            </w:r>
          </w:p>
        </w:tc>
        <w:tc>
          <w:tcPr>
            <w:tcW w:w="1858" w:type="dxa"/>
            <w:noWrap w:val="0"/>
            <w:vAlign w:val="center"/>
          </w:tcPr>
          <w:p>
            <w:pPr>
              <w:tabs>
                <w:tab w:val="left" w:pos="426"/>
              </w:tabs>
              <w:spacing w:line="312" w:lineRule="auto"/>
              <w:jc w:val="left"/>
              <w:rPr>
                <w:rFonts w:hint="eastAsia" w:ascii="宋体" w:hAnsi="宋体" w:eastAsia="宋体" w:cs="宋体"/>
                <w:sz w:val="24"/>
                <w:szCs w:val="24"/>
              </w:rPr>
            </w:pPr>
            <w:r>
              <w:rPr>
                <w:rFonts w:hint="eastAsia" w:ascii="宋体" w:hAnsi="宋体" w:eastAsia="宋体" w:cs="宋体"/>
                <w:sz w:val="24"/>
                <w:szCs w:val="24"/>
              </w:rPr>
              <w:t>响应文件中附承诺函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8" w:type="dxa"/>
            <w:vMerge w:val="restart"/>
            <w:noWrap w:val="0"/>
            <w:vAlign w:val="center"/>
          </w:tcPr>
          <w:p>
            <w:pPr>
              <w:tabs>
                <w:tab w:val="left" w:pos="426"/>
              </w:tabs>
              <w:spacing w:line="312" w:lineRule="auto"/>
              <w:jc w:val="center"/>
              <w:rPr>
                <w:rFonts w:hint="eastAsia" w:ascii="宋体" w:hAnsi="宋体" w:eastAsia="宋体" w:cs="宋体"/>
                <w:sz w:val="24"/>
                <w:szCs w:val="24"/>
              </w:rPr>
            </w:pPr>
            <w:r>
              <w:rPr>
                <w:rFonts w:hint="eastAsia" w:ascii="宋体" w:hAnsi="宋体" w:eastAsia="宋体" w:cs="宋体"/>
                <w:sz w:val="24"/>
                <w:szCs w:val="24"/>
              </w:rPr>
              <w:t>信誉承诺</w:t>
            </w:r>
          </w:p>
        </w:tc>
        <w:tc>
          <w:tcPr>
            <w:tcW w:w="5973" w:type="dxa"/>
            <w:noWrap w:val="0"/>
            <w:vAlign w:val="center"/>
          </w:tcPr>
          <w:p>
            <w:pPr>
              <w:tabs>
                <w:tab w:val="left" w:pos="426"/>
              </w:tabs>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自行声明在“信用中国”网站(www.creditchina.gov.cn) 中未被列入：政府采购严 严重失信主体名单、重违法失信行为记录名单、重大税收违法失信主体；在中国执行信息 公开网(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"http://zxgk.court.gov.cn/shixin/" </w:instrText>
            </w:r>
            <w:r>
              <w:rPr>
                <w:rFonts w:hint="eastAsia" w:ascii="宋体" w:hAnsi="宋体" w:eastAsia="宋体" w:cs="宋体"/>
                <w:sz w:val="24"/>
                <w:szCs w:val="24"/>
              </w:rPr>
              <w:fldChar w:fldCharType="separate"/>
            </w:r>
            <w:r>
              <w:rPr>
                <w:rFonts w:hint="eastAsia" w:ascii="宋体" w:hAnsi="宋体" w:eastAsia="宋体" w:cs="宋体"/>
                <w:sz w:val="24"/>
                <w:szCs w:val="24"/>
              </w:rPr>
              <w:t>http://zxgk.court.gov.cn/shixin/</w:t>
            </w:r>
            <w:r>
              <w:rPr>
                <w:rFonts w:hint="eastAsia" w:ascii="宋体" w:hAnsi="宋体" w:eastAsia="宋体" w:cs="宋体"/>
                <w:sz w:val="24"/>
                <w:szCs w:val="24"/>
              </w:rPr>
              <w:fldChar w:fldCharType="end"/>
            </w:r>
            <w:r>
              <w:rPr>
                <w:rFonts w:hint="eastAsia" w:ascii="宋体" w:hAnsi="宋体" w:eastAsia="宋体" w:cs="宋体"/>
                <w:sz w:val="24"/>
                <w:szCs w:val="24"/>
              </w:rPr>
              <w:t xml:space="preserve">) 中未被列入：失信被执行人名单；在“中 国政府采购网”(www.ccgp.gov.cn) 中未被列入：政府采购严重违法失信行为记录名单； </w:t>
            </w:r>
            <w:r>
              <w:rPr>
                <w:rFonts w:hint="eastAsia" w:ascii="宋体" w:hAnsi="宋体" w:eastAsia="宋体" w:cs="宋体"/>
                <w:sz w:val="24"/>
                <w:szCs w:val="24"/>
              </w:rPr>
              <w:tab/>
            </w:r>
            <w:r>
              <w:rPr>
                <w:rFonts w:hint="eastAsia" w:ascii="宋体" w:hAnsi="宋体" w:eastAsia="宋体" w:cs="宋体"/>
                <w:sz w:val="24"/>
                <w:szCs w:val="24"/>
              </w:rPr>
              <w:t xml:space="preserve">(供应商自拟格式承诺以上内容，加盖供应商公章在响应文件中提供，若供应商存在查证的以上相关记录，采购人有权取消其竞标(成交) 资格) </w:t>
            </w:r>
            <w:r>
              <w:rPr>
                <w:rFonts w:hint="eastAsia" w:ascii="宋体" w:hAnsi="宋体" w:eastAsia="宋体" w:cs="宋体"/>
                <w:sz w:val="24"/>
                <w:szCs w:val="24"/>
                <w:lang w:eastAsia="zh-CN"/>
              </w:rPr>
              <w:t>。</w:t>
            </w:r>
          </w:p>
        </w:tc>
        <w:tc>
          <w:tcPr>
            <w:tcW w:w="1858" w:type="dxa"/>
            <w:noWrap w:val="0"/>
            <w:vAlign w:val="center"/>
          </w:tcPr>
          <w:p>
            <w:pPr>
              <w:tabs>
                <w:tab w:val="left" w:pos="426"/>
              </w:tabs>
              <w:spacing w:line="312" w:lineRule="auto"/>
              <w:jc w:val="left"/>
              <w:rPr>
                <w:rFonts w:hint="eastAsia" w:ascii="宋体" w:hAnsi="宋体" w:eastAsia="宋体" w:cs="宋体"/>
                <w:sz w:val="24"/>
                <w:szCs w:val="24"/>
              </w:rPr>
            </w:pPr>
            <w:r>
              <w:rPr>
                <w:rFonts w:hint="eastAsia" w:ascii="宋体" w:hAnsi="宋体" w:eastAsia="宋体" w:cs="宋体"/>
                <w:sz w:val="24"/>
                <w:szCs w:val="24"/>
              </w:rPr>
              <w:t>响应文件中附承诺函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48" w:type="dxa"/>
            <w:vMerge w:val="continue"/>
            <w:noWrap w:val="0"/>
            <w:vAlign w:val="center"/>
          </w:tcPr>
          <w:p>
            <w:pPr>
              <w:tabs>
                <w:tab w:val="left" w:pos="426"/>
              </w:tabs>
              <w:spacing w:line="312" w:lineRule="auto"/>
              <w:jc w:val="center"/>
              <w:rPr>
                <w:rFonts w:hint="eastAsia" w:ascii="宋体" w:hAnsi="宋体" w:eastAsia="宋体" w:cs="宋体"/>
                <w:sz w:val="24"/>
                <w:szCs w:val="24"/>
              </w:rPr>
            </w:pPr>
          </w:p>
        </w:tc>
        <w:tc>
          <w:tcPr>
            <w:tcW w:w="5973" w:type="dxa"/>
            <w:noWrap w:val="0"/>
            <w:vAlign w:val="center"/>
          </w:tcPr>
          <w:p>
            <w:pPr>
              <w:tabs>
                <w:tab w:val="left" w:pos="426"/>
              </w:tabs>
              <w:spacing w:line="312" w:lineRule="auto"/>
              <w:jc w:val="left"/>
              <w:rPr>
                <w:rFonts w:hint="eastAsia" w:ascii="宋体" w:hAnsi="宋体" w:eastAsia="宋体" w:cs="宋体"/>
                <w:sz w:val="24"/>
                <w:szCs w:val="24"/>
              </w:rPr>
            </w:pPr>
            <w:r>
              <w:rPr>
                <w:rFonts w:hint="eastAsia" w:ascii="宋体" w:hAnsi="宋体" w:eastAsia="宋体" w:cs="宋体"/>
                <w:sz w:val="24"/>
                <w:szCs w:val="24"/>
              </w:rPr>
              <w:t>单位负责人为同一人或者存在直接控股、管理关系的不同供应商，不得参加同一合同项下的政府采购活动。</w:t>
            </w:r>
          </w:p>
        </w:tc>
        <w:tc>
          <w:tcPr>
            <w:tcW w:w="1858" w:type="dxa"/>
            <w:noWrap w:val="0"/>
            <w:vAlign w:val="center"/>
          </w:tcPr>
          <w:p>
            <w:pPr>
              <w:tabs>
                <w:tab w:val="left" w:pos="426"/>
              </w:tabs>
              <w:spacing w:line="312" w:lineRule="auto"/>
              <w:jc w:val="left"/>
              <w:rPr>
                <w:rFonts w:hint="eastAsia" w:ascii="宋体" w:hAnsi="宋体" w:eastAsia="宋体" w:cs="宋体"/>
                <w:sz w:val="24"/>
                <w:szCs w:val="24"/>
              </w:rPr>
            </w:pPr>
            <w:r>
              <w:rPr>
                <w:rFonts w:hint="eastAsia" w:ascii="宋体" w:hAnsi="宋体" w:eastAsia="宋体" w:cs="宋体"/>
                <w:sz w:val="24"/>
                <w:szCs w:val="24"/>
              </w:rPr>
              <w:t>响应文件中附承诺函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8" w:type="dxa"/>
            <w:noWrap w:val="0"/>
            <w:vAlign w:val="center"/>
          </w:tcPr>
          <w:p>
            <w:pPr>
              <w:tabs>
                <w:tab w:val="left" w:pos="426"/>
              </w:tabs>
              <w:spacing w:line="312" w:lineRule="auto"/>
              <w:jc w:val="center"/>
              <w:rPr>
                <w:rFonts w:hint="eastAsia" w:ascii="宋体" w:hAnsi="宋体" w:eastAsia="宋体" w:cs="宋体"/>
                <w:sz w:val="24"/>
                <w:szCs w:val="24"/>
              </w:rPr>
            </w:pPr>
            <w:r>
              <w:rPr>
                <w:rFonts w:hint="eastAsia" w:ascii="宋体" w:hAnsi="宋体" w:eastAsia="宋体" w:cs="宋体"/>
                <w:sz w:val="24"/>
                <w:szCs w:val="24"/>
              </w:rPr>
              <w:t>本项目的特定资格要求</w:t>
            </w:r>
          </w:p>
        </w:tc>
        <w:tc>
          <w:tcPr>
            <w:tcW w:w="5973" w:type="dxa"/>
            <w:noWrap w:val="0"/>
            <w:vAlign w:val="center"/>
          </w:tcPr>
          <w:p>
            <w:pPr>
              <w:tabs>
                <w:tab w:val="left" w:pos="426"/>
              </w:tabs>
              <w:spacing w:line="312" w:lineRule="auto"/>
              <w:jc w:val="left"/>
              <w:rPr>
                <w:rFonts w:hint="eastAsia" w:ascii="宋体" w:hAnsi="宋体" w:eastAsia="宋体" w:cs="宋体"/>
                <w:sz w:val="24"/>
                <w:szCs w:val="24"/>
              </w:rPr>
            </w:pPr>
            <w:r>
              <w:rPr>
                <w:rFonts w:hint="eastAsia" w:ascii="宋体" w:hAnsi="宋体" w:eastAsia="宋体" w:cs="宋体"/>
                <w:color w:val="auto"/>
                <w:kern w:val="0"/>
                <w:sz w:val="24"/>
                <w:szCs w:val="24"/>
              </w:rPr>
              <w:t>投标人若为经营企业，须提供有效的《医疗器械经营许可证》</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投标人若为生产企业，</w:t>
            </w:r>
            <w:r>
              <w:rPr>
                <w:rFonts w:hint="eastAsia" w:ascii="宋体" w:hAnsi="宋体" w:eastAsia="宋体" w:cs="宋体"/>
                <w:color w:val="auto"/>
                <w:kern w:val="0"/>
                <w:sz w:val="24"/>
                <w:szCs w:val="24"/>
                <w:lang w:val="en-US" w:eastAsia="zh-CN"/>
              </w:rPr>
              <w:t>须</w:t>
            </w:r>
            <w:r>
              <w:rPr>
                <w:rFonts w:hint="eastAsia" w:ascii="宋体" w:hAnsi="宋体" w:eastAsia="宋体" w:cs="宋体"/>
                <w:color w:val="auto"/>
                <w:kern w:val="0"/>
                <w:sz w:val="24"/>
                <w:szCs w:val="24"/>
              </w:rPr>
              <w:t>提供有效的《医疗器械生产许可证》、《医疗器械经营许可证》。</w:t>
            </w:r>
            <w:r>
              <w:rPr>
                <w:rFonts w:hint="eastAsia" w:ascii="宋体" w:hAnsi="宋体" w:eastAsia="宋体" w:cs="宋体"/>
                <w:color w:val="auto"/>
                <w:sz w:val="24"/>
                <w:szCs w:val="24"/>
                <w:lang w:val="en-US" w:eastAsia="zh-CN"/>
              </w:rPr>
              <w:t>所投</w:t>
            </w:r>
            <w:r>
              <w:rPr>
                <w:rFonts w:hint="eastAsia" w:ascii="宋体" w:hAnsi="宋体" w:eastAsia="宋体" w:cs="宋体"/>
                <w:color w:val="auto"/>
                <w:sz w:val="24"/>
                <w:szCs w:val="24"/>
              </w:rPr>
              <w:t>设备属于第一类、第二类医疗设备的需提供医疗器械备案</w:t>
            </w:r>
            <w:r>
              <w:rPr>
                <w:rFonts w:hint="eastAsia" w:ascii="宋体" w:hAnsi="宋体" w:eastAsia="宋体" w:cs="宋体"/>
                <w:color w:val="auto"/>
                <w:sz w:val="24"/>
                <w:szCs w:val="24"/>
                <w:lang w:val="en-US" w:eastAsia="zh-CN"/>
              </w:rPr>
              <w:t>凭</w:t>
            </w:r>
            <w:r>
              <w:rPr>
                <w:rFonts w:hint="eastAsia" w:ascii="宋体" w:hAnsi="宋体" w:eastAsia="宋体" w:cs="宋体"/>
                <w:color w:val="auto"/>
                <w:sz w:val="24"/>
                <w:szCs w:val="24"/>
              </w:rPr>
              <w:t>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医疗器械注册</w:t>
            </w:r>
            <w:r>
              <w:rPr>
                <w:rFonts w:hint="eastAsia" w:ascii="宋体" w:hAnsi="宋体" w:eastAsia="宋体" w:cs="宋体"/>
                <w:color w:val="auto"/>
                <w:sz w:val="24"/>
                <w:szCs w:val="24"/>
                <w:lang w:val="en-US" w:eastAsia="zh-CN"/>
              </w:rPr>
              <w:t>证</w:t>
            </w:r>
            <w:r>
              <w:rPr>
                <w:rFonts w:hint="eastAsia" w:ascii="宋体" w:hAnsi="宋体" w:eastAsia="宋体" w:cs="宋体"/>
                <w:color w:val="auto"/>
                <w:sz w:val="24"/>
                <w:szCs w:val="24"/>
              </w:rPr>
              <w:t>；对不在国家《医疗器械分类目录》内的设备不作强行要求。</w:t>
            </w:r>
          </w:p>
        </w:tc>
        <w:tc>
          <w:tcPr>
            <w:tcW w:w="1858" w:type="dxa"/>
            <w:noWrap w:val="0"/>
            <w:vAlign w:val="center"/>
          </w:tcPr>
          <w:p>
            <w:pPr>
              <w:tabs>
                <w:tab w:val="left" w:pos="426"/>
              </w:tabs>
              <w:spacing w:line="312" w:lineRule="auto"/>
              <w:jc w:val="left"/>
              <w:rPr>
                <w:rFonts w:hint="eastAsia" w:ascii="宋体" w:hAnsi="宋体" w:eastAsia="宋体" w:cs="宋体"/>
                <w:sz w:val="24"/>
                <w:szCs w:val="24"/>
                <w:lang w:eastAsia="zh-CN"/>
              </w:rPr>
            </w:pPr>
            <w:r>
              <w:rPr>
                <w:rFonts w:hint="eastAsia" w:ascii="宋体" w:hAnsi="宋体" w:eastAsia="宋体" w:cs="宋体"/>
                <w:sz w:val="24"/>
                <w:szCs w:val="24"/>
              </w:rPr>
              <w:t>响应文件中附复印件或扫描件</w:t>
            </w:r>
          </w:p>
        </w:tc>
      </w:tr>
    </w:tbl>
    <w:p>
      <w:pPr>
        <w:spacing w:line="360" w:lineRule="auto"/>
        <w:ind w:firstLine="482" w:firstLineChars="200"/>
        <w:rPr>
          <w:rFonts w:hint="eastAsia" w:ascii="宋体" w:hAnsi="宋体" w:cs="宋体"/>
          <w:sz w:val="24"/>
          <w:szCs w:val="24"/>
        </w:rPr>
      </w:pPr>
      <w:r>
        <w:rPr>
          <w:rFonts w:hint="eastAsia" w:ascii="宋体" w:hAnsi="宋体" w:cs="宋体"/>
          <w:b/>
          <w:bCs/>
          <w:sz w:val="24"/>
          <w:szCs w:val="24"/>
          <w:lang w:val="en-US" w:eastAsia="zh-CN"/>
        </w:rPr>
        <w:t>注：</w:t>
      </w:r>
      <w:r>
        <w:rPr>
          <w:rFonts w:hint="eastAsia" w:ascii="宋体" w:hAnsi="宋体" w:cs="宋体"/>
          <w:b w:val="0"/>
          <w:bCs w:val="0"/>
          <w:sz w:val="24"/>
          <w:szCs w:val="24"/>
          <w:lang w:val="en-US" w:eastAsia="zh-CN"/>
        </w:rPr>
        <w:t>评</w:t>
      </w:r>
      <w:r>
        <w:rPr>
          <w:rFonts w:hint="eastAsia" w:ascii="宋体" w:hAnsi="宋体" w:cs="宋体"/>
          <w:sz w:val="24"/>
          <w:szCs w:val="24"/>
          <w:lang w:val="en-US" w:eastAsia="zh-CN"/>
        </w:rPr>
        <w:t>审小组</w:t>
      </w:r>
      <w:r>
        <w:rPr>
          <w:rFonts w:hint="eastAsia" w:ascii="宋体" w:hAnsi="宋体" w:cs="宋体"/>
          <w:sz w:val="24"/>
          <w:szCs w:val="24"/>
        </w:rPr>
        <w:t>依据本章规定的标准对</w:t>
      </w:r>
      <w:r>
        <w:rPr>
          <w:rFonts w:hint="eastAsia" w:ascii="宋体" w:hAnsi="宋体" w:cs="宋体"/>
          <w:sz w:val="24"/>
          <w:szCs w:val="24"/>
          <w:lang w:val="en-US" w:eastAsia="zh-CN"/>
        </w:rPr>
        <w:t>响应</w:t>
      </w:r>
      <w:r>
        <w:rPr>
          <w:rFonts w:hint="eastAsia" w:ascii="宋体" w:hAnsi="宋体" w:cs="宋体"/>
          <w:sz w:val="24"/>
          <w:szCs w:val="24"/>
        </w:rPr>
        <w:t>文件进行资格审查。有一项不符合审查标准的，投标无效。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符合性检查。依据谈判采购文件的规定，从响应文件的有效性、完整性和对谈判采购文件的响应程度进行审查，以确定是否对谈判采购文件的实质性要求作出响应。符合性</w:t>
      </w:r>
      <w:r>
        <w:rPr>
          <w:rFonts w:hint="eastAsia" w:ascii="宋体" w:hAnsi="宋体" w:cs="宋体"/>
          <w:sz w:val="24"/>
          <w:szCs w:val="24"/>
          <w:lang w:val="en-US" w:eastAsia="zh-CN"/>
        </w:rPr>
        <w:t>审查</w:t>
      </w:r>
      <w:r>
        <w:rPr>
          <w:rFonts w:hint="eastAsia" w:ascii="宋体" w:hAnsi="宋体" w:cs="宋体"/>
          <w:sz w:val="24"/>
          <w:szCs w:val="24"/>
        </w:rPr>
        <w:t>表如下：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ascii="宋体" w:hAnsi="宋体" w:eastAsia="宋体" w:cs="宋体"/>
          <w:b/>
          <w:bCs w:val="0"/>
          <w:color w:val="auto"/>
          <w:sz w:val="24"/>
          <w:szCs w:val="24"/>
          <w:highlight w:val="none"/>
        </w:rPr>
        <w:t>符合性审查表</w:t>
      </w:r>
    </w:p>
    <w:tbl>
      <w:tblPr>
        <w:tblStyle w:val="8"/>
        <w:tblW w:w="96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550"/>
        <w:gridCol w:w="1850"/>
        <w:gridCol w:w="5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kern w:val="0"/>
                <w:sz w:val="24"/>
                <w:szCs w:val="24"/>
              </w:rPr>
            </w:pPr>
            <w:r>
              <w:rPr>
                <w:rFonts w:hint="eastAsia" w:ascii="宋体" w:hAnsi="宋体" w:cs="宋体"/>
                <w:b/>
                <w:kern w:val="0"/>
                <w:sz w:val="24"/>
                <w:szCs w:val="24"/>
              </w:rPr>
              <w:t>序号</w:t>
            </w:r>
          </w:p>
        </w:tc>
        <w:tc>
          <w:tcPr>
            <w:tcW w:w="3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kern w:val="0"/>
                <w:sz w:val="24"/>
                <w:szCs w:val="24"/>
              </w:rPr>
            </w:pPr>
            <w:r>
              <w:rPr>
                <w:rFonts w:hint="eastAsia" w:ascii="宋体" w:hAnsi="宋体" w:cs="宋体"/>
                <w:b/>
                <w:kern w:val="0"/>
                <w:sz w:val="24"/>
                <w:szCs w:val="24"/>
              </w:rPr>
              <w:t>评审因素</w:t>
            </w:r>
          </w:p>
        </w:tc>
        <w:tc>
          <w:tcPr>
            <w:tcW w:w="5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kern w:val="0"/>
                <w:sz w:val="24"/>
                <w:szCs w:val="24"/>
              </w:rPr>
            </w:pPr>
            <w:r>
              <w:rPr>
                <w:rFonts w:hint="eastAsia" w:ascii="宋体" w:hAnsi="宋体" w:cs="宋体"/>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53" w:type="dxa"/>
            <w:vMerge w:val="restart"/>
            <w:noWrap w:val="0"/>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1550" w:type="dxa"/>
            <w:vMerge w:val="restart"/>
            <w:noWrap w:val="0"/>
            <w:vAlign w:val="center"/>
          </w:tcPr>
          <w:p>
            <w:pPr>
              <w:rPr>
                <w:rFonts w:ascii="宋体" w:hAnsi="宋体" w:cs="宋体"/>
                <w:kern w:val="0"/>
                <w:sz w:val="24"/>
                <w:szCs w:val="24"/>
              </w:rPr>
            </w:pPr>
            <w:r>
              <w:rPr>
                <w:rFonts w:hint="eastAsia" w:ascii="宋体" w:hAnsi="宋体" w:cs="宋体"/>
                <w:kern w:val="0"/>
                <w:sz w:val="24"/>
                <w:szCs w:val="24"/>
              </w:rPr>
              <w:t>有效性审查</w:t>
            </w:r>
          </w:p>
        </w:tc>
        <w:tc>
          <w:tcPr>
            <w:tcW w:w="1850" w:type="dxa"/>
            <w:noWrap w:val="0"/>
            <w:vAlign w:val="center"/>
          </w:tcPr>
          <w:p>
            <w:pPr>
              <w:rPr>
                <w:rFonts w:ascii="宋体" w:hAnsi="宋体" w:cs="宋体"/>
                <w:kern w:val="0"/>
                <w:sz w:val="24"/>
                <w:szCs w:val="24"/>
              </w:rPr>
            </w:pPr>
            <w:r>
              <w:rPr>
                <w:rFonts w:hint="eastAsia" w:ascii="宋体" w:hAnsi="宋体" w:cs="宋体"/>
                <w:sz w:val="24"/>
                <w:szCs w:val="24"/>
              </w:rPr>
              <w:t>响应文件签署</w:t>
            </w:r>
          </w:p>
        </w:tc>
        <w:tc>
          <w:tcPr>
            <w:tcW w:w="5375" w:type="dxa"/>
            <w:noWrap w:val="0"/>
            <w:vAlign w:val="center"/>
          </w:tcPr>
          <w:p>
            <w:pPr>
              <w:rPr>
                <w:rFonts w:ascii="宋体" w:hAnsi="宋体" w:cs="宋体"/>
                <w:kern w:val="0"/>
                <w:sz w:val="24"/>
                <w:szCs w:val="24"/>
              </w:rPr>
            </w:pPr>
            <w:r>
              <w:rPr>
                <w:rFonts w:hint="eastAsia" w:ascii="宋体" w:hAnsi="宋体" w:cs="宋体"/>
                <w:sz w:val="24"/>
                <w:szCs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3" w:type="dxa"/>
            <w:vMerge w:val="continue"/>
            <w:noWrap w:val="0"/>
            <w:vAlign w:val="center"/>
          </w:tcPr>
          <w:p>
            <w:pPr>
              <w:jc w:val="center"/>
              <w:rPr>
                <w:rFonts w:ascii="宋体" w:hAnsi="宋体" w:cs="宋体"/>
                <w:kern w:val="0"/>
                <w:sz w:val="24"/>
                <w:szCs w:val="24"/>
              </w:rPr>
            </w:pPr>
          </w:p>
        </w:tc>
        <w:tc>
          <w:tcPr>
            <w:tcW w:w="1550" w:type="dxa"/>
            <w:vMerge w:val="continue"/>
            <w:noWrap w:val="0"/>
            <w:vAlign w:val="center"/>
          </w:tcPr>
          <w:p>
            <w:pPr>
              <w:rPr>
                <w:rFonts w:ascii="宋体" w:hAnsi="宋体" w:cs="宋体"/>
                <w:kern w:val="0"/>
                <w:sz w:val="24"/>
                <w:szCs w:val="24"/>
              </w:rPr>
            </w:pPr>
          </w:p>
        </w:tc>
        <w:tc>
          <w:tcPr>
            <w:tcW w:w="1850" w:type="dxa"/>
            <w:noWrap w:val="0"/>
            <w:vAlign w:val="center"/>
          </w:tcPr>
          <w:p>
            <w:pPr>
              <w:rPr>
                <w:rFonts w:ascii="宋体" w:hAnsi="宋体" w:cs="宋体"/>
                <w:sz w:val="24"/>
                <w:szCs w:val="24"/>
                <w:lang w:val="zh-CN"/>
              </w:rPr>
            </w:pPr>
            <w:r>
              <w:rPr>
                <w:rFonts w:hint="eastAsia" w:ascii="宋体" w:hAnsi="宋体" w:cs="宋体"/>
                <w:sz w:val="24"/>
                <w:szCs w:val="24"/>
              </w:rPr>
              <w:t>响应</w:t>
            </w:r>
            <w:r>
              <w:rPr>
                <w:rFonts w:hint="eastAsia" w:ascii="宋体" w:hAnsi="宋体" w:cs="宋体"/>
                <w:sz w:val="24"/>
                <w:szCs w:val="24"/>
                <w:lang w:val="zh-CN"/>
              </w:rPr>
              <w:t>方案</w:t>
            </w:r>
          </w:p>
        </w:tc>
        <w:tc>
          <w:tcPr>
            <w:tcW w:w="5375" w:type="dxa"/>
            <w:noWrap w:val="0"/>
            <w:vAlign w:val="center"/>
          </w:tcPr>
          <w:p>
            <w:pPr>
              <w:rPr>
                <w:rFonts w:ascii="宋体" w:hAnsi="宋体" w:cs="宋体"/>
                <w:kern w:val="0"/>
                <w:sz w:val="24"/>
                <w:szCs w:val="24"/>
              </w:rPr>
            </w:pPr>
            <w:r>
              <w:rPr>
                <w:rFonts w:hint="eastAsia" w:ascii="宋体" w:hAnsi="宋体" w:cs="宋体"/>
                <w:sz w:val="24"/>
                <w:szCs w:val="24"/>
                <w:lang w:val="zh-CN"/>
              </w:rPr>
              <w:t>每个分包只能有一个</w:t>
            </w:r>
            <w:r>
              <w:rPr>
                <w:rFonts w:hint="eastAsia" w:ascii="宋体" w:hAnsi="宋体" w:cs="宋体"/>
                <w:sz w:val="24"/>
                <w:szCs w:val="24"/>
              </w:rPr>
              <w:t>响应</w:t>
            </w:r>
            <w:r>
              <w:rPr>
                <w:rFonts w:hint="eastAsia" w:ascii="宋体" w:hAnsi="宋体" w:cs="宋体"/>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3" w:type="dxa"/>
            <w:vMerge w:val="continue"/>
            <w:noWrap w:val="0"/>
            <w:vAlign w:val="center"/>
          </w:tcPr>
          <w:p>
            <w:pPr>
              <w:jc w:val="center"/>
              <w:rPr>
                <w:rFonts w:ascii="宋体" w:hAnsi="宋体" w:cs="宋体"/>
                <w:kern w:val="0"/>
                <w:sz w:val="24"/>
                <w:szCs w:val="24"/>
              </w:rPr>
            </w:pPr>
          </w:p>
        </w:tc>
        <w:tc>
          <w:tcPr>
            <w:tcW w:w="1550" w:type="dxa"/>
            <w:vMerge w:val="continue"/>
            <w:noWrap w:val="0"/>
            <w:vAlign w:val="center"/>
          </w:tcPr>
          <w:p>
            <w:pPr>
              <w:rPr>
                <w:rFonts w:ascii="宋体" w:hAnsi="宋体" w:cs="宋体"/>
                <w:kern w:val="0"/>
                <w:sz w:val="24"/>
                <w:szCs w:val="24"/>
              </w:rPr>
            </w:pPr>
          </w:p>
        </w:tc>
        <w:tc>
          <w:tcPr>
            <w:tcW w:w="1850" w:type="dxa"/>
            <w:noWrap w:val="0"/>
            <w:vAlign w:val="center"/>
          </w:tcPr>
          <w:p>
            <w:pPr>
              <w:rPr>
                <w:rFonts w:ascii="宋体" w:hAnsi="宋体" w:cs="宋体"/>
                <w:sz w:val="24"/>
                <w:szCs w:val="24"/>
                <w:lang w:val="zh-CN"/>
              </w:rPr>
            </w:pPr>
            <w:r>
              <w:rPr>
                <w:rFonts w:hint="eastAsia" w:ascii="宋体" w:hAnsi="宋体" w:cs="宋体"/>
                <w:sz w:val="24"/>
                <w:szCs w:val="24"/>
              </w:rPr>
              <w:t>报价唯一</w:t>
            </w:r>
          </w:p>
        </w:tc>
        <w:tc>
          <w:tcPr>
            <w:tcW w:w="5375" w:type="dxa"/>
            <w:noWrap w:val="0"/>
            <w:vAlign w:val="center"/>
          </w:tcPr>
          <w:p>
            <w:pPr>
              <w:rPr>
                <w:rFonts w:ascii="宋体" w:hAnsi="宋体" w:cs="宋体"/>
                <w:kern w:val="0"/>
                <w:sz w:val="24"/>
                <w:szCs w:val="24"/>
              </w:rPr>
            </w:pPr>
            <w:r>
              <w:rPr>
                <w:rFonts w:hint="eastAsia" w:ascii="宋体" w:hAnsi="宋体" w:cs="宋体"/>
                <w:sz w:val="24"/>
                <w:szCs w:val="24"/>
                <w:lang w:val="zh-CN"/>
              </w:rPr>
              <w:t>只能在采购预算范围内报价，</w:t>
            </w:r>
            <w:r>
              <w:rPr>
                <w:rFonts w:hint="eastAsia" w:ascii="宋体" w:hAnsi="宋体" w:cs="宋体"/>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3" w:type="dxa"/>
            <w:vMerge w:val="restart"/>
            <w:noWrap w:val="0"/>
            <w:vAlign w:val="center"/>
          </w:tcPr>
          <w:p>
            <w:pPr>
              <w:jc w:val="center"/>
              <w:rPr>
                <w:rFonts w:ascii="宋体" w:hAnsi="宋体" w:cs="宋体"/>
                <w:kern w:val="0"/>
                <w:sz w:val="24"/>
                <w:szCs w:val="24"/>
              </w:rPr>
            </w:pPr>
            <w:r>
              <w:rPr>
                <w:rFonts w:hint="eastAsia" w:ascii="宋体" w:hAnsi="宋体" w:cs="宋体"/>
                <w:kern w:val="0"/>
                <w:sz w:val="24"/>
                <w:szCs w:val="24"/>
              </w:rPr>
              <w:t>2</w:t>
            </w:r>
          </w:p>
        </w:tc>
        <w:tc>
          <w:tcPr>
            <w:tcW w:w="1550" w:type="dxa"/>
            <w:vMerge w:val="restart"/>
            <w:noWrap w:val="0"/>
            <w:vAlign w:val="center"/>
          </w:tcPr>
          <w:p>
            <w:pPr>
              <w:rPr>
                <w:rFonts w:ascii="宋体" w:hAnsi="宋体" w:cs="宋体"/>
                <w:kern w:val="0"/>
                <w:sz w:val="24"/>
                <w:szCs w:val="24"/>
              </w:rPr>
            </w:pPr>
            <w:r>
              <w:rPr>
                <w:rFonts w:hint="eastAsia" w:ascii="宋体" w:hAnsi="宋体" w:cs="宋体"/>
                <w:kern w:val="0"/>
                <w:sz w:val="24"/>
                <w:szCs w:val="24"/>
              </w:rPr>
              <w:t>完整性审查</w:t>
            </w:r>
          </w:p>
        </w:tc>
        <w:tc>
          <w:tcPr>
            <w:tcW w:w="1850" w:type="dxa"/>
            <w:noWrap w:val="0"/>
            <w:vAlign w:val="center"/>
          </w:tcPr>
          <w:p>
            <w:pPr>
              <w:rPr>
                <w:rFonts w:ascii="宋体" w:hAnsi="宋体" w:cs="宋体"/>
                <w:kern w:val="0"/>
                <w:sz w:val="24"/>
                <w:szCs w:val="24"/>
              </w:rPr>
            </w:pPr>
            <w:r>
              <w:rPr>
                <w:rFonts w:hint="eastAsia" w:ascii="宋体" w:hAnsi="宋体" w:cs="宋体"/>
                <w:sz w:val="24"/>
                <w:szCs w:val="24"/>
              </w:rPr>
              <w:t>响应</w:t>
            </w:r>
            <w:r>
              <w:rPr>
                <w:rFonts w:hint="eastAsia" w:ascii="宋体" w:hAnsi="宋体" w:cs="宋体"/>
                <w:sz w:val="24"/>
                <w:szCs w:val="24"/>
                <w:lang w:val="zh-CN"/>
              </w:rPr>
              <w:t>文件份数</w:t>
            </w:r>
          </w:p>
        </w:tc>
        <w:tc>
          <w:tcPr>
            <w:tcW w:w="5375" w:type="dxa"/>
            <w:noWrap w:val="0"/>
            <w:vAlign w:val="center"/>
          </w:tcPr>
          <w:p>
            <w:pPr>
              <w:rPr>
                <w:rFonts w:ascii="宋体" w:hAnsi="宋体" w:cs="宋体"/>
                <w:kern w:val="0"/>
                <w:sz w:val="24"/>
                <w:szCs w:val="24"/>
              </w:rPr>
            </w:pPr>
            <w:r>
              <w:rPr>
                <w:rFonts w:hint="eastAsia" w:ascii="宋体" w:hAnsi="宋体" w:cs="宋体"/>
                <w:sz w:val="24"/>
                <w:szCs w:val="24"/>
              </w:rPr>
              <w:t>响应</w:t>
            </w:r>
            <w:r>
              <w:rPr>
                <w:rFonts w:hint="eastAsia" w:ascii="宋体" w:hAnsi="宋体" w:cs="宋体"/>
                <w:sz w:val="24"/>
                <w:szCs w:val="24"/>
                <w:lang w:val="zh-CN"/>
              </w:rPr>
              <w:t>文件正、副本数量符合谈判采购文件要求。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3" w:type="dxa"/>
            <w:vMerge w:val="continue"/>
            <w:noWrap w:val="0"/>
            <w:vAlign w:val="center"/>
          </w:tcPr>
          <w:p>
            <w:pPr>
              <w:jc w:val="center"/>
              <w:rPr>
                <w:rFonts w:ascii="宋体" w:hAnsi="宋体" w:cs="宋体"/>
                <w:kern w:val="0"/>
                <w:sz w:val="24"/>
                <w:szCs w:val="24"/>
              </w:rPr>
            </w:pPr>
          </w:p>
        </w:tc>
        <w:tc>
          <w:tcPr>
            <w:tcW w:w="1550" w:type="dxa"/>
            <w:vMerge w:val="continue"/>
            <w:noWrap w:val="0"/>
            <w:vAlign w:val="center"/>
          </w:tcPr>
          <w:p>
            <w:pPr>
              <w:rPr>
                <w:rFonts w:ascii="宋体" w:hAnsi="宋体" w:cs="宋体"/>
                <w:kern w:val="0"/>
                <w:sz w:val="24"/>
                <w:szCs w:val="24"/>
              </w:rPr>
            </w:pPr>
          </w:p>
        </w:tc>
        <w:tc>
          <w:tcPr>
            <w:tcW w:w="1850" w:type="dxa"/>
            <w:noWrap w:val="0"/>
            <w:vAlign w:val="center"/>
          </w:tcPr>
          <w:p>
            <w:pPr>
              <w:rPr>
                <w:rFonts w:ascii="宋体" w:hAnsi="宋体" w:cs="宋体"/>
                <w:sz w:val="24"/>
                <w:szCs w:val="24"/>
                <w:lang w:val="zh-CN"/>
              </w:rPr>
            </w:pPr>
            <w:r>
              <w:rPr>
                <w:rFonts w:hint="eastAsia" w:ascii="宋体" w:hAnsi="宋体" w:cs="宋体"/>
                <w:sz w:val="24"/>
                <w:szCs w:val="24"/>
              </w:rPr>
              <w:t>响应</w:t>
            </w:r>
            <w:r>
              <w:rPr>
                <w:rFonts w:hint="eastAsia" w:ascii="宋体" w:hAnsi="宋体" w:cs="宋体"/>
                <w:sz w:val="24"/>
                <w:szCs w:val="24"/>
                <w:lang w:val="zh-CN"/>
              </w:rPr>
              <w:t>文件内容</w:t>
            </w:r>
          </w:p>
        </w:tc>
        <w:tc>
          <w:tcPr>
            <w:tcW w:w="5375" w:type="dxa"/>
            <w:noWrap w:val="0"/>
            <w:vAlign w:val="center"/>
          </w:tcPr>
          <w:p>
            <w:pPr>
              <w:rPr>
                <w:rFonts w:ascii="宋体" w:hAnsi="宋体" w:cs="宋体"/>
                <w:sz w:val="24"/>
                <w:szCs w:val="24"/>
                <w:lang w:val="zh-CN"/>
              </w:rPr>
            </w:pPr>
            <w:r>
              <w:rPr>
                <w:rFonts w:hint="eastAsia" w:ascii="宋体" w:hAnsi="宋体" w:cs="宋体"/>
                <w:sz w:val="24"/>
                <w:szCs w:val="24"/>
              </w:rPr>
              <w:t>响应</w:t>
            </w:r>
            <w:r>
              <w:rPr>
                <w:rFonts w:hint="eastAsia" w:ascii="宋体" w:hAnsi="宋体" w:cs="宋体"/>
                <w:sz w:val="24"/>
                <w:szCs w:val="24"/>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3" w:type="dxa"/>
            <w:vMerge w:val="restart"/>
            <w:noWrap w:val="0"/>
            <w:vAlign w:val="center"/>
          </w:tcPr>
          <w:p>
            <w:pPr>
              <w:jc w:val="center"/>
              <w:rPr>
                <w:rFonts w:ascii="宋体" w:hAnsi="宋体" w:cs="宋体"/>
                <w:kern w:val="0"/>
                <w:sz w:val="24"/>
                <w:szCs w:val="24"/>
              </w:rPr>
            </w:pPr>
            <w:r>
              <w:rPr>
                <w:rFonts w:hint="eastAsia" w:ascii="宋体" w:hAnsi="宋体" w:cs="宋体"/>
                <w:kern w:val="0"/>
                <w:sz w:val="24"/>
                <w:szCs w:val="24"/>
              </w:rPr>
              <w:t>3</w:t>
            </w:r>
          </w:p>
        </w:tc>
        <w:tc>
          <w:tcPr>
            <w:tcW w:w="1550" w:type="dxa"/>
            <w:vMerge w:val="restart"/>
            <w:noWrap w:val="0"/>
            <w:vAlign w:val="center"/>
          </w:tcPr>
          <w:p>
            <w:pPr>
              <w:rPr>
                <w:rFonts w:ascii="宋体" w:hAnsi="宋体" w:cs="宋体"/>
                <w:sz w:val="24"/>
                <w:szCs w:val="24"/>
                <w:lang w:val="zh-CN"/>
              </w:rPr>
            </w:pPr>
            <w:r>
              <w:rPr>
                <w:rFonts w:ascii="宋体" w:hAnsi="宋体" w:cs="宋体"/>
                <w:kern w:val="0"/>
                <w:sz w:val="24"/>
                <w:szCs w:val="24"/>
              </w:rPr>
              <w:t>谈判采购</w:t>
            </w:r>
            <w:r>
              <w:rPr>
                <w:rFonts w:hint="eastAsia" w:ascii="宋体" w:hAnsi="宋体" w:cs="宋体"/>
                <w:kern w:val="0"/>
                <w:sz w:val="24"/>
                <w:szCs w:val="24"/>
              </w:rPr>
              <w:t>文件的响应程度审查</w:t>
            </w:r>
          </w:p>
        </w:tc>
        <w:tc>
          <w:tcPr>
            <w:tcW w:w="1850" w:type="dxa"/>
            <w:noWrap w:val="0"/>
            <w:vAlign w:val="center"/>
          </w:tcPr>
          <w:p>
            <w:pPr>
              <w:rPr>
                <w:rFonts w:ascii="宋体" w:hAnsi="宋体" w:cs="宋体"/>
                <w:kern w:val="0"/>
                <w:sz w:val="24"/>
                <w:szCs w:val="24"/>
              </w:rPr>
            </w:pPr>
            <w:r>
              <w:rPr>
                <w:rFonts w:hint="eastAsia" w:ascii="宋体" w:hAnsi="宋体" w:cs="宋体"/>
                <w:kern w:val="0"/>
                <w:sz w:val="24"/>
                <w:szCs w:val="24"/>
              </w:rPr>
              <w:t>响应文件内容</w:t>
            </w:r>
          </w:p>
        </w:tc>
        <w:tc>
          <w:tcPr>
            <w:tcW w:w="5375" w:type="dxa"/>
            <w:noWrap w:val="0"/>
            <w:vAlign w:val="center"/>
          </w:tcPr>
          <w:p>
            <w:pPr>
              <w:pStyle w:val="7"/>
              <w:rPr>
                <w:rFonts w:ascii="宋体" w:hAnsi="宋体" w:cs="宋体"/>
                <w:kern w:val="0"/>
                <w:sz w:val="24"/>
                <w:szCs w:val="24"/>
              </w:rPr>
            </w:pPr>
            <w:r>
              <w:rPr>
                <w:rFonts w:hint="eastAsia" w:ascii="宋体" w:hAnsi="宋体" w:cs="宋体"/>
                <w:kern w:val="0"/>
                <w:sz w:val="24"/>
                <w:szCs w:val="24"/>
              </w:rPr>
              <w:t>满足对谈判采购文件规定的谈判内容，并作出响应。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3" w:type="dxa"/>
            <w:vMerge w:val="continue"/>
            <w:noWrap w:val="0"/>
            <w:vAlign w:val="center"/>
          </w:tcPr>
          <w:p>
            <w:pPr>
              <w:jc w:val="center"/>
              <w:rPr>
                <w:rFonts w:ascii="宋体" w:hAnsi="宋体" w:cs="宋体"/>
                <w:kern w:val="0"/>
                <w:sz w:val="24"/>
                <w:szCs w:val="24"/>
              </w:rPr>
            </w:pPr>
          </w:p>
        </w:tc>
        <w:tc>
          <w:tcPr>
            <w:tcW w:w="1550" w:type="dxa"/>
            <w:vMerge w:val="continue"/>
            <w:noWrap w:val="0"/>
            <w:vAlign w:val="center"/>
          </w:tcPr>
          <w:p>
            <w:pPr>
              <w:rPr>
                <w:rFonts w:ascii="宋体" w:hAnsi="宋体" w:cs="宋体"/>
                <w:sz w:val="24"/>
                <w:szCs w:val="24"/>
                <w:lang w:val="zh-CN"/>
              </w:rPr>
            </w:pPr>
          </w:p>
        </w:tc>
        <w:tc>
          <w:tcPr>
            <w:tcW w:w="1850" w:type="dxa"/>
            <w:noWrap w:val="0"/>
            <w:vAlign w:val="center"/>
          </w:tcPr>
          <w:p>
            <w:pPr>
              <w:pStyle w:val="7"/>
              <w:rPr>
                <w:rFonts w:hint="eastAsia" w:ascii="宋体" w:hAnsi="宋体" w:cs="宋体"/>
                <w:kern w:val="0"/>
                <w:sz w:val="24"/>
                <w:szCs w:val="24"/>
              </w:rPr>
            </w:pPr>
            <w:r>
              <w:rPr>
                <w:rFonts w:hint="eastAsia" w:ascii="宋体" w:hAnsi="宋体" w:cs="宋体"/>
                <w:kern w:val="0"/>
                <w:sz w:val="24"/>
                <w:szCs w:val="24"/>
              </w:rPr>
              <w:t>谈判有效期</w:t>
            </w:r>
          </w:p>
        </w:tc>
        <w:tc>
          <w:tcPr>
            <w:tcW w:w="5375" w:type="dxa"/>
            <w:noWrap w:val="0"/>
            <w:vAlign w:val="center"/>
          </w:tcPr>
          <w:p>
            <w:pPr>
              <w:pStyle w:val="7"/>
              <w:rPr>
                <w:rFonts w:hint="eastAsia" w:ascii="宋体" w:hAnsi="宋体" w:cs="宋体"/>
                <w:kern w:val="0"/>
                <w:sz w:val="24"/>
                <w:szCs w:val="24"/>
              </w:rPr>
            </w:pPr>
            <w:r>
              <w:rPr>
                <w:rFonts w:hint="eastAsia" w:ascii="宋体" w:hAnsi="宋体" w:cs="宋体"/>
                <w:kern w:val="0"/>
                <w:sz w:val="24"/>
                <w:szCs w:val="24"/>
              </w:rPr>
              <w:t>满足</w:t>
            </w:r>
            <w:r>
              <w:rPr>
                <w:rFonts w:hint="eastAsia" w:ascii="宋体" w:hAnsi="宋体" w:cs="宋体"/>
                <w:kern w:val="0"/>
                <w:sz w:val="24"/>
                <w:szCs w:val="24"/>
                <w:lang w:eastAsia="zh-CN"/>
              </w:rPr>
              <w:t>谈判采购文件</w:t>
            </w:r>
            <w:r>
              <w:rPr>
                <w:rFonts w:hint="eastAsia" w:ascii="宋体" w:hAnsi="宋体" w:cs="宋体"/>
                <w:kern w:val="0"/>
                <w:sz w:val="24"/>
                <w:szCs w:val="24"/>
                <w:lang w:val="zh-CN"/>
              </w:rPr>
              <w:t>规定。</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kern w:val="2"/>
          <w:sz w:val="24"/>
          <w:shd w:val="clear" w:color="auto" w:fill="FFFFFF"/>
          <w:lang w:val="en-US" w:eastAsia="zh-CN" w:bidi="ar-SA"/>
        </w:rPr>
      </w:pPr>
      <w:r>
        <w:rPr>
          <w:rFonts w:hint="eastAsia" w:ascii="宋体" w:hAnsi="宋体" w:eastAsia="宋体" w:cs="宋体"/>
          <w:b/>
          <w:bCs w:val="0"/>
          <w:kern w:val="2"/>
          <w:sz w:val="24"/>
          <w:shd w:val="clear" w:color="auto" w:fill="FFFFFF"/>
          <w:lang w:val="en-US" w:eastAsia="zh-CN" w:bidi="ar-SA"/>
        </w:rPr>
        <w:t>注：</w:t>
      </w:r>
      <w:r>
        <w:rPr>
          <w:rFonts w:hint="eastAsia" w:ascii="宋体" w:hAnsi="宋体" w:eastAsia="宋体" w:cs="宋体"/>
          <w:bCs/>
          <w:kern w:val="2"/>
          <w:sz w:val="24"/>
          <w:shd w:val="clear" w:color="auto" w:fill="FFFFFF"/>
          <w:lang w:val="en-US" w:eastAsia="zh-CN" w:bidi="ar-SA"/>
        </w:rPr>
        <w:t>在符合性检查时，如发现上列情形之一的，响应文件将被视为无效。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三）澄清有关问题。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（五）在谈判过程中谈判的任何一方不得向他人透露与谈判有关的技术资料、价格或其他信息。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六）在谈判过程中，谈判小组可以根据谈判采购文件和谈判情况实质性变动采购需求中的技术、服务要求以及合同草案条款，但不得变动谈判采购文件中的其他内容。实质性变动的内容，须经采购人代表确认。对谈判采购文件作出的实质性变动是谈判采购文件的有效组成部分，谈判小组应当及时以书面形式同时通知所有参加谈判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（七）供应商在谈判时作出的所有书面承诺须由法定代表人或其授权代表签字。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八）经谈判确定最终采购需求且谈判结束后，供应商应当按照谈判采购文件的变动情况和谈判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（九）谈判小组采用综合评分法</w:t>
      </w:r>
      <w:r>
        <w:rPr>
          <w:rFonts w:hint="eastAsia" w:ascii="宋体" w:hAnsi="宋体" w:cs="宋体"/>
          <w:sz w:val="24"/>
          <w:szCs w:val="24"/>
          <w:lang w:eastAsia="zh-CN"/>
        </w:rPr>
        <w:t>，</w:t>
      </w:r>
      <w:r>
        <w:rPr>
          <w:rFonts w:hint="eastAsia" w:ascii="宋体" w:hAnsi="宋体" w:cs="宋体"/>
          <w:sz w:val="24"/>
          <w:szCs w:val="24"/>
        </w:rPr>
        <w:t>对提交最后报价的供应商的响应文件和最后报价（含有效书面承诺）进行综合评分。综合评分法，是指响应文件满足谈判采购文件全部实质性要求且按照评审因素的量化指标评审得分最高的供应商为成交候选供应商的评审方法。供应商总得分为价格、</w:t>
      </w:r>
      <w:r>
        <w:rPr>
          <w:rFonts w:hint="eastAsia" w:ascii="宋体" w:hAnsi="宋体" w:cs="宋体"/>
          <w:sz w:val="24"/>
          <w:szCs w:val="24"/>
          <w:lang w:val="en-US" w:eastAsia="zh-CN"/>
        </w:rPr>
        <w:t>商务</w:t>
      </w:r>
      <w:r>
        <w:rPr>
          <w:rFonts w:hint="eastAsia" w:ascii="宋体" w:hAnsi="宋体" w:cs="宋体"/>
          <w:sz w:val="24"/>
          <w:szCs w:val="24"/>
        </w:rPr>
        <w:t>、技术等评定因素分别按照相应权重值计算分项得分后相加，满分为100分。（详见评审标准）。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十）谈判小组各成员独立对每个实质性响应文件进行评价、打分，然后汇总每个供应商每项评分因素的得分，并根据综合评分情况按照评审得分由高到低顺序推荐成交候选供应商，并编写评审报告。若供应商的评审得分相同的，按照最后报价由低到高的顺序排列推荐。评审得分且最后报价相同的，按照服务指标优劣顺序排列推荐。</w:t>
      </w:r>
      <w:bookmarkStart w:id="4" w:name="_Toc9232"/>
      <w:bookmarkStart w:id="5" w:name="_Toc11424"/>
      <w:bookmarkStart w:id="6" w:name="_Toc24890"/>
      <w:bookmarkStart w:id="7" w:name="_Toc12906"/>
    </w:p>
    <w:p>
      <w:pPr>
        <w:pStyle w:val="6"/>
        <w:keepNext/>
        <w:keepLines/>
        <w:pageBreakBefore w:val="0"/>
        <w:widowControl w:val="0"/>
        <w:kinsoku/>
        <w:wordWrap/>
        <w:overflowPunct/>
        <w:topLinePunct w:val="0"/>
        <w:autoSpaceDE/>
        <w:autoSpaceDN/>
        <w:bidi w:val="0"/>
        <w:adjustRightInd/>
        <w:snapToGrid/>
        <w:spacing w:before="0" w:after="157" w:afterLines="50" w:line="600" w:lineRule="exact"/>
        <w:ind w:firstLine="482" w:firstLineChars="200"/>
        <w:textAlignment w:val="auto"/>
        <w:outlineLvl w:val="1"/>
        <w:rPr>
          <w:rFonts w:hint="eastAsia" w:ascii="宋体" w:hAnsi="宋体" w:cs="宋体"/>
          <w:sz w:val="24"/>
          <w:szCs w:val="24"/>
          <w:lang w:eastAsia="zh-CN"/>
        </w:rPr>
      </w:pPr>
    </w:p>
    <w:p>
      <w:pPr>
        <w:rPr>
          <w:rFonts w:hint="eastAsia" w:ascii="宋体" w:hAnsi="宋体" w:cs="宋体"/>
          <w:sz w:val="24"/>
          <w:szCs w:val="24"/>
          <w:lang w:eastAsia="zh-CN"/>
        </w:rPr>
      </w:pPr>
    </w:p>
    <w:p>
      <w:pPr>
        <w:pStyle w:val="2"/>
        <w:rPr>
          <w:rFonts w:hint="eastAsia" w:ascii="宋体" w:hAnsi="宋体" w:cs="宋体"/>
          <w:sz w:val="24"/>
          <w:szCs w:val="24"/>
          <w:lang w:eastAsia="zh-CN"/>
        </w:rPr>
      </w:pPr>
    </w:p>
    <w:p>
      <w:pPr>
        <w:rPr>
          <w:rFonts w:hint="eastAsia" w:ascii="宋体" w:hAnsi="宋体" w:cs="宋体"/>
          <w:sz w:val="24"/>
          <w:szCs w:val="24"/>
          <w:lang w:eastAsia="zh-CN"/>
        </w:rPr>
      </w:pPr>
    </w:p>
    <w:p>
      <w:pPr>
        <w:pStyle w:val="2"/>
        <w:rPr>
          <w:rFonts w:hint="eastAsia" w:ascii="宋体" w:hAnsi="宋体" w:cs="宋体"/>
          <w:sz w:val="24"/>
          <w:szCs w:val="24"/>
          <w:lang w:eastAsia="zh-CN"/>
        </w:rPr>
      </w:pP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sz w:val="24"/>
          <w:szCs w:val="24"/>
          <w:lang w:eastAsia="zh-CN"/>
        </w:rPr>
      </w:pPr>
      <w:r>
        <w:rPr>
          <w:rFonts w:hint="eastAsia" w:ascii="宋体" w:hAnsi="宋体" w:cs="宋体"/>
          <w:sz w:val="24"/>
          <w:szCs w:val="24"/>
          <w:lang w:eastAsia="zh-CN"/>
        </w:rPr>
        <w:t>二、</w:t>
      </w:r>
      <w:bookmarkStart w:id="8" w:name="_Toc102227320"/>
      <w:bookmarkStart w:id="9" w:name="_Toc342913394"/>
      <w:r>
        <w:rPr>
          <w:rFonts w:hint="eastAsia" w:ascii="宋体" w:hAnsi="宋体" w:cs="宋体"/>
          <w:sz w:val="24"/>
          <w:szCs w:val="24"/>
          <w:lang w:eastAsia="zh-CN"/>
        </w:rPr>
        <w:t>评审标准</w:t>
      </w:r>
      <w:bookmarkEnd w:id="4"/>
      <w:bookmarkEnd w:id="5"/>
      <w:bookmarkEnd w:id="6"/>
      <w:bookmarkEnd w:id="7"/>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价格、商务及技术评审标准及分值分配表（满分100分）</w:t>
      </w:r>
    </w:p>
    <w:tbl>
      <w:tblPr>
        <w:tblStyle w:val="8"/>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13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93" w:type="dxa"/>
            <w:noWrap w:val="0"/>
            <w:vAlign w:val="center"/>
          </w:tcPr>
          <w:p>
            <w:pPr>
              <w:tabs>
                <w:tab w:val="left" w:pos="426"/>
              </w:tabs>
              <w:spacing w:line="312"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8" w:type="dxa"/>
            <w:noWrap w:val="0"/>
            <w:vAlign w:val="center"/>
          </w:tcPr>
          <w:p>
            <w:pPr>
              <w:tabs>
                <w:tab w:val="left" w:pos="426"/>
              </w:tabs>
              <w:spacing w:line="312" w:lineRule="auto"/>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454" w:type="dxa"/>
            <w:noWrap w:val="0"/>
            <w:vAlign w:val="center"/>
          </w:tcPr>
          <w:p>
            <w:pPr>
              <w:tabs>
                <w:tab w:val="left" w:pos="426"/>
              </w:tabs>
              <w:spacing w:line="312" w:lineRule="auto"/>
              <w:jc w:val="center"/>
              <w:rPr>
                <w:rFonts w:hint="eastAsia" w:ascii="宋体" w:hAnsi="宋体" w:eastAsia="宋体" w:cs="宋体"/>
                <w:b/>
                <w:bCs/>
                <w:sz w:val="24"/>
                <w:szCs w:val="24"/>
              </w:rPr>
            </w:pPr>
            <w:r>
              <w:rPr>
                <w:rFonts w:hint="eastAsia" w:ascii="宋体" w:hAnsi="宋体" w:eastAsia="宋体" w:cs="宋体"/>
                <w:b/>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1193" w:type="dxa"/>
            <w:noWrap w:val="0"/>
            <w:vAlign w:val="center"/>
          </w:tcPr>
          <w:p>
            <w:pPr>
              <w:tabs>
                <w:tab w:val="left" w:pos="426"/>
              </w:tabs>
              <w:spacing w:line="312" w:lineRule="auto"/>
              <w:jc w:val="center"/>
              <w:rPr>
                <w:rFonts w:hint="eastAsia" w:ascii="宋体" w:hAnsi="宋体" w:eastAsia="宋体" w:cs="宋体"/>
                <w:sz w:val="24"/>
                <w:szCs w:val="24"/>
              </w:rPr>
            </w:pPr>
            <w:r>
              <w:rPr>
                <w:rFonts w:hint="eastAsia" w:ascii="宋体" w:hAnsi="宋体" w:eastAsia="宋体" w:cs="宋体"/>
                <w:sz w:val="24"/>
                <w:szCs w:val="24"/>
              </w:rPr>
              <w:t>价格部分</w:t>
            </w:r>
            <w:r>
              <w:rPr>
                <w:rFonts w:hint="eastAsia" w:ascii="宋体" w:hAnsi="宋体" w:eastAsia="宋体" w:cs="宋体"/>
                <w:sz w:val="24"/>
                <w:szCs w:val="24"/>
                <w:lang w:val="en-US" w:eastAsia="zh-CN"/>
              </w:rPr>
              <w:t>（30分）</w:t>
            </w:r>
          </w:p>
        </w:tc>
        <w:tc>
          <w:tcPr>
            <w:tcW w:w="1138" w:type="dxa"/>
            <w:noWrap w:val="0"/>
            <w:vAlign w:val="center"/>
          </w:tcPr>
          <w:p>
            <w:pPr>
              <w:tabs>
                <w:tab w:val="left" w:pos="426"/>
              </w:tabs>
              <w:spacing w:line="312" w:lineRule="auto"/>
              <w:jc w:val="center"/>
              <w:rPr>
                <w:rFonts w:hint="eastAsia" w:ascii="宋体" w:hAnsi="宋体" w:eastAsia="宋体" w:cs="宋体"/>
                <w:sz w:val="24"/>
                <w:szCs w:val="24"/>
              </w:rPr>
            </w:pPr>
            <w:r>
              <w:rPr>
                <w:rFonts w:hint="eastAsia" w:ascii="宋体" w:hAnsi="宋体" w:eastAsia="宋体" w:cs="宋体"/>
                <w:sz w:val="24"/>
                <w:szCs w:val="24"/>
              </w:rPr>
              <w:t>投标报价</w:t>
            </w:r>
            <w:r>
              <w:rPr>
                <w:rFonts w:hint="eastAsia" w:ascii="宋体" w:hAnsi="宋体" w:eastAsia="宋体" w:cs="宋体"/>
                <w:sz w:val="24"/>
                <w:szCs w:val="24"/>
                <w:lang w:val="en-US" w:eastAsia="zh-CN"/>
              </w:rPr>
              <w:t>（满分30分）</w:t>
            </w:r>
          </w:p>
        </w:tc>
        <w:tc>
          <w:tcPr>
            <w:tcW w:w="7454" w:type="dxa"/>
            <w:noWrap w:val="0"/>
            <w:vAlign w:val="center"/>
          </w:tcPr>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价格分统一采用低价优先法计算，即满足招标文件要求且有效投标报价最低的投标人的价格为投标基准价，其价格分为满分。其他投标人的价格分统一按照下列公式计算：</w:t>
            </w:r>
          </w:p>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投标报价得分=（投标基准价/有效的投标报价）×30</w:t>
            </w:r>
          </w:p>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注：（1）项目评审过程中，不得去掉报价中的最高报价和最低报价。</w:t>
            </w:r>
          </w:p>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（2）计算出的最后投标报价得分保留小数点后两位。</w:t>
            </w:r>
          </w:p>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（3）有效投标报价是指通过资格审查、符合性评审投标人的报价。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93" w:type="dxa"/>
            <w:vMerge w:val="restart"/>
            <w:noWrap w:val="0"/>
            <w:vAlign w:val="center"/>
          </w:tcPr>
          <w:p>
            <w:pPr>
              <w:tabs>
                <w:tab w:val="left" w:pos="426"/>
              </w:tabs>
              <w:spacing w:line="312" w:lineRule="auto"/>
              <w:jc w:val="center"/>
              <w:rPr>
                <w:rFonts w:hint="eastAsia" w:ascii="宋体" w:hAnsi="宋体" w:eastAsia="宋体" w:cs="宋体"/>
                <w:sz w:val="24"/>
                <w:szCs w:val="24"/>
              </w:rPr>
            </w:pPr>
            <w:r>
              <w:rPr>
                <w:rFonts w:hint="eastAsia" w:ascii="宋体" w:hAnsi="宋体" w:eastAsia="宋体" w:cs="宋体"/>
                <w:sz w:val="24"/>
                <w:szCs w:val="24"/>
              </w:rPr>
              <w:t>商务</w:t>
            </w:r>
            <w:r>
              <w:rPr>
                <w:rFonts w:hint="eastAsia" w:ascii="宋体" w:hAnsi="宋体" w:eastAsia="宋体" w:cs="宋体"/>
                <w:sz w:val="24"/>
                <w:szCs w:val="24"/>
                <w:lang w:val="en-US" w:eastAsia="zh-CN"/>
              </w:rPr>
              <w:t>及技术</w:t>
            </w:r>
            <w:r>
              <w:rPr>
                <w:rFonts w:hint="eastAsia" w:ascii="宋体" w:hAnsi="宋体" w:eastAsia="宋体" w:cs="宋体"/>
                <w:sz w:val="24"/>
                <w:szCs w:val="24"/>
              </w:rPr>
              <w:t>部分</w:t>
            </w:r>
          </w:p>
          <w:p>
            <w:pPr>
              <w:tabs>
                <w:tab w:val="left" w:pos="426"/>
              </w:tabs>
              <w:spacing w:line="312"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70</w:t>
            </w:r>
            <w:r>
              <w:rPr>
                <w:rFonts w:hint="eastAsia" w:ascii="宋体" w:hAnsi="宋体" w:eastAsia="宋体" w:cs="宋体"/>
                <w:sz w:val="24"/>
                <w:szCs w:val="24"/>
              </w:rPr>
              <w:t>分）</w:t>
            </w:r>
          </w:p>
        </w:tc>
        <w:tc>
          <w:tcPr>
            <w:tcW w:w="1138" w:type="dxa"/>
            <w:noWrap w:val="0"/>
            <w:vAlign w:val="center"/>
          </w:tcPr>
          <w:p>
            <w:pPr>
              <w:tabs>
                <w:tab w:val="left" w:pos="426"/>
              </w:tabs>
              <w:spacing w:line="312"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投标货物</w:t>
            </w:r>
            <w:r>
              <w:rPr>
                <w:rFonts w:hint="eastAsia" w:ascii="宋体" w:hAnsi="宋体" w:eastAsia="宋体" w:cs="宋体"/>
                <w:sz w:val="24"/>
                <w:szCs w:val="24"/>
                <w:lang w:val="en-US" w:eastAsia="zh-CN"/>
              </w:rPr>
              <w:t>技术指标响应（满分40分）</w:t>
            </w:r>
          </w:p>
        </w:tc>
        <w:tc>
          <w:tcPr>
            <w:tcW w:w="7454" w:type="dxa"/>
            <w:noWrap w:val="0"/>
            <w:vAlign w:val="center"/>
          </w:tcPr>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（1）满足</w:t>
            </w:r>
            <w:r>
              <w:rPr>
                <w:rFonts w:hint="eastAsia" w:ascii="宋体" w:hAnsi="宋体" w:cs="宋体"/>
                <w:bCs/>
                <w:sz w:val="24"/>
                <w:szCs w:val="24"/>
                <w:lang w:val="en-US" w:eastAsia="zh-CN"/>
              </w:rPr>
              <w:t>询比采购文件</w:t>
            </w:r>
            <w:r>
              <w:rPr>
                <w:rFonts w:hint="eastAsia" w:ascii="宋体" w:hAnsi="宋体" w:eastAsia="宋体" w:cs="宋体"/>
                <w:bCs/>
                <w:sz w:val="24"/>
                <w:szCs w:val="24"/>
                <w:lang w:val="en-US" w:eastAsia="zh-CN"/>
              </w:rPr>
              <w:t>第五章采购需求中的所有要求，没有任何负偏离的得40分。</w:t>
            </w:r>
          </w:p>
          <w:p>
            <w:pPr>
              <w:tabs>
                <w:tab w:val="left" w:pos="426"/>
              </w:tabs>
              <w:spacing w:line="312" w:lineRule="auto"/>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对</w:t>
            </w:r>
            <w:r>
              <w:rPr>
                <w:rFonts w:hint="eastAsia" w:ascii="宋体" w:hAnsi="宋体" w:eastAsia="宋体" w:cs="宋体"/>
                <w:sz w:val="24"/>
                <w:szCs w:val="24"/>
                <w:lang w:eastAsia="zh-CN"/>
              </w:rPr>
              <w:t>询比文件</w:t>
            </w:r>
            <w:r>
              <w:rPr>
                <w:rFonts w:hint="eastAsia" w:ascii="宋体" w:hAnsi="宋体" w:eastAsia="宋体" w:cs="宋体"/>
                <w:sz w:val="24"/>
                <w:szCs w:val="24"/>
              </w:rPr>
              <w:t>的技术</w:t>
            </w:r>
            <w:r>
              <w:rPr>
                <w:rFonts w:hint="eastAsia" w:ascii="宋体" w:hAnsi="宋体" w:eastAsia="宋体" w:cs="宋体"/>
                <w:sz w:val="24"/>
                <w:szCs w:val="24"/>
                <w:lang w:val="en-US" w:eastAsia="zh-CN"/>
              </w:rPr>
              <w:t>指标有</w:t>
            </w:r>
            <w:r>
              <w:rPr>
                <w:rFonts w:hint="eastAsia" w:ascii="宋体" w:hAnsi="宋体" w:eastAsia="宋体" w:cs="宋体"/>
                <w:sz w:val="24"/>
                <w:szCs w:val="24"/>
              </w:rPr>
              <w:t>负偏离项，但基本能满足使用要求；如有对标记为“</w:t>
            </w:r>
            <w:r>
              <w:rPr>
                <w:rFonts w:hint="eastAsia" w:ascii="宋体" w:hAnsi="宋体" w:eastAsia="宋体" w:cs="宋体"/>
                <w:sz w:val="24"/>
                <w:szCs w:val="24"/>
                <w:lang w:val="en-US" w:eastAsia="zh-CN"/>
              </w:rPr>
              <w:t>★</w:t>
            </w:r>
            <w:r>
              <w:rPr>
                <w:rFonts w:hint="eastAsia" w:ascii="宋体" w:hAnsi="宋体" w:eastAsia="宋体" w:cs="宋体"/>
                <w:sz w:val="24"/>
                <w:szCs w:val="24"/>
              </w:rPr>
              <w:t>”指标的负偏离，每有一项扣</w:t>
            </w:r>
            <w:r>
              <w:rPr>
                <w:rFonts w:hint="eastAsia" w:ascii="宋体" w:hAnsi="宋体" w:cs="宋体"/>
                <w:sz w:val="24"/>
                <w:szCs w:val="24"/>
                <w:lang w:val="en-US" w:eastAsia="zh-CN"/>
              </w:rPr>
              <w:t>2</w:t>
            </w:r>
            <w:r>
              <w:rPr>
                <w:rFonts w:hint="eastAsia" w:ascii="宋体" w:hAnsi="宋体" w:eastAsia="宋体" w:cs="宋体"/>
                <w:sz w:val="24"/>
                <w:szCs w:val="24"/>
              </w:rPr>
              <w:t>分；如有对一般指标的负偏离，每有一项扣</w:t>
            </w:r>
            <w:r>
              <w:rPr>
                <w:rFonts w:hint="eastAsia" w:ascii="宋体" w:hAnsi="宋体" w:cs="宋体"/>
                <w:sz w:val="24"/>
                <w:szCs w:val="24"/>
                <w:lang w:val="en-US" w:eastAsia="zh-CN"/>
              </w:rPr>
              <w:t>1</w:t>
            </w:r>
            <w:r>
              <w:rPr>
                <w:rFonts w:hint="eastAsia" w:ascii="宋体" w:hAnsi="宋体" w:eastAsia="宋体" w:cs="宋体"/>
                <w:sz w:val="24"/>
                <w:szCs w:val="24"/>
              </w:rPr>
              <w:t>分。</w:t>
            </w:r>
          </w:p>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（3）本项评审投标人扣分至5分止，即投标人此项最低得分为5分。</w:t>
            </w:r>
          </w:p>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（4）简单复制</w:t>
            </w:r>
            <w:r>
              <w:rPr>
                <w:rFonts w:hint="eastAsia" w:ascii="宋体" w:hAnsi="宋体" w:cs="宋体"/>
                <w:bCs/>
                <w:sz w:val="24"/>
                <w:szCs w:val="24"/>
                <w:lang w:val="en-US" w:eastAsia="zh-CN"/>
              </w:rPr>
              <w:t>询比采购文件</w:t>
            </w:r>
            <w:r>
              <w:rPr>
                <w:rFonts w:hint="eastAsia" w:ascii="宋体" w:hAnsi="宋体" w:eastAsia="宋体" w:cs="宋体"/>
                <w:bCs/>
                <w:sz w:val="24"/>
                <w:szCs w:val="24"/>
                <w:lang w:val="en-US" w:eastAsia="zh-CN"/>
              </w:rPr>
              <w:t xml:space="preserve">内容作为响应的，或没有提供技术支持资料进行综合评审的无论是否存在负偏离，均只得5分。                       </w:t>
            </w:r>
            <w:r>
              <w:rPr>
                <w:rFonts w:hint="eastAsia" w:ascii="宋体" w:hAnsi="宋体" w:cs="宋体"/>
                <w:bCs/>
                <w:sz w:val="24"/>
                <w:szCs w:val="24"/>
                <w:lang w:val="en-US" w:eastAsia="zh-CN"/>
              </w:rPr>
              <w:t xml:space="preserve">  </w:t>
            </w:r>
            <w:r>
              <w:rPr>
                <w:rFonts w:hint="eastAsia" w:ascii="宋体" w:hAnsi="宋体" w:eastAsia="宋体" w:cs="宋体"/>
                <w:b/>
                <w:bCs w:val="0"/>
                <w:sz w:val="24"/>
                <w:szCs w:val="24"/>
                <w:lang w:val="en-US" w:eastAsia="zh-CN"/>
              </w:rPr>
              <w:t>注：所投货物中技术参数需在投标文件中所附的产品彩页或检验报告或相关证明材料来证明真实有效性，彩页必须为制造商公开发布的印刷资料，检验报告必须为专业检测机构出具，若投标文件中技术支持资料参数与技术规格偏离表应答不符或无支持资料应答，视为不响应该条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93" w:type="dxa"/>
            <w:vMerge w:val="continue"/>
            <w:noWrap w:val="0"/>
            <w:vAlign w:val="center"/>
          </w:tcPr>
          <w:p>
            <w:pPr>
              <w:tabs>
                <w:tab w:val="left" w:pos="426"/>
              </w:tabs>
              <w:spacing w:line="312" w:lineRule="auto"/>
              <w:jc w:val="center"/>
              <w:rPr>
                <w:rFonts w:hint="eastAsia" w:ascii="宋体" w:hAnsi="宋体" w:eastAsia="宋体" w:cs="宋体"/>
                <w:sz w:val="24"/>
                <w:szCs w:val="24"/>
              </w:rPr>
            </w:pPr>
          </w:p>
        </w:tc>
        <w:tc>
          <w:tcPr>
            <w:tcW w:w="1138" w:type="dxa"/>
            <w:noWrap w:val="0"/>
            <w:vAlign w:val="center"/>
          </w:tcPr>
          <w:p>
            <w:pPr>
              <w:tabs>
                <w:tab w:val="left" w:pos="426"/>
              </w:tabs>
              <w:spacing w:line="312"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交货方案及时间进度计划安排（5分）</w:t>
            </w:r>
          </w:p>
          <w:p>
            <w:pPr>
              <w:tabs>
                <w:tab w:val="left" w:pos="426"/>
              </w:tabs>
              <w:spacing w:line="312" w:lineRule="auto"/>
              <w:jc w:val="center"/>
              <w:rPr>
                <w:rFonts w:hint="eastAsia" w:ascii="宋体" w:hAnsi="宋体" w:eastAsia="宋体" w:cs="宋体"/>
                <w:sz w:val="24"/>
                <w:szCs w:val="24"/>
              </w:rPr>
            </w:pPr>
          </w:p>
        </w:tc>
        <w:tc>
          <w:tcPr>
            <w:tcW w:w="7454" w:type="dxa"/>
            <w:noWrap w:val="0"/>
            <w:vAlign w:val="center"/>
          </w:tcPr>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第一个档次：供货计划清晰明了、验收方案完善有保障、供货时间安排合理，并在管理制度项目组织实施方案、服务计划、保证措施的科学性、合理性、规范性和可操作性强等能较好满足使用方要求，得4-5分；</w:t>
            </w:r>
          </w:p>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第二个档次：供货计划、验收方案及供货时间等能基本满足使用方要求，并在管理制度项目组织实施方案、服务计划、保证措施的科学性、合理性、规范性和可操作性一般的，得2-3分；</w:t>
            </w:r>
          </w:p>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第三个档次：供货计划、验收方案及供货时间等合理性及可行性较差，并在管理制度项目组织实施方案、服务计划、保证措施的科学性、合理性、规范性和可操作性也较差，得1分。</w:t>
            </w:r>
          </w:p>
          <w:p>
            <w:pPr>
              <w:tabs>
                <w:tab w:val="left" w:pos="426"/>
              </w:tabs>
              <w:spacing w:line="312" w:lineRule="auto"/>
              <w:jc w:val="left"/>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未提供相应内容不得分。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93" w:type="dxa"/>
            <w:vMerge w:val="continue"/>
            <w:noWrap w:val="0"/>
            <w:vAlign w:val="center"/>
          </w:tcPr>
          <w:p>
            <w:pPr>
              <w:tabs>
                <w:tab w:val="left" w:pos="426"/>
              </w:tabs>
              <w:spacing w:line="312" w:lineRule="auto"/>
              <w:jc w:val="center"/>
              <w:rPr>
                <w:rFonts w:hint="eastAsia" w:ascii="宋体" w:hAnsi="宋体" w:eastAsia="宋体" w:cs="宋体"/>
                <w:sz w:val="24"/>
                <w:szCs w:val="24"/>
              </w:rPr>
            </w:pPr>
          </w:p>
        </w:tc>
        <w:tc>
          <w:tcPr>
            <w:tcW w:w="1138" w:type="dxa"/>
            <w:noWrap w:val="0"/>
            <w:vAlign w:val="center"/>
          </w:tcPr>
          <w:p>
            <w:pPr>
              <w:tabs>
                <w:tab w:val="left" w:pos="426"/>
              </w:tabs>
              <w:spacing w:line="312" w:lineRule="auto"/>
              <w:jc w:val="center"/>
              <w:rPr>
                <w:rFonts w:hint="eastAsia" w:ascii="宋体" w:hAnsi="宋体" w:eastAsia="宋体" w:cs="宋体"/>
                <w:sz w:val="24"/>
                <w:szCs w:val="24"/>
              </w:rPr>
            </w:pPr>
            <w:r>
              <w:rPr>
                <w:rFonts w:hint="eastAsia" w:ascii="宋体" w:hAnsi="宋体" w:eastAsia="宋体" w:cs="宋体"/>
                <w:sz w:val="24"/>
                <w:szCs w:val="24"/>
              </w:rPr>
              <w:t>售后服务方案、承诺及保证</w:t>
            </w:r>
          </w:p>
          <w:p>
            <w:pPr>
              <w:tabs>
                <w:tab w:val="left" w:pos="426"/>
              </w:tabs>
              <w:spacing w:line="312"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454" w:type="dxa"/>
            <w:noWrap w:val="0"/>
            <w:vAlign w:val="center"/>
          </w:tcPr>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第一档次：投标人售后服务内容、措施及承诺相对比较全面、完整、合理、针对性强，维修人员，培训计划、巡检计划内容详细、全面、可行的，得11-15分；</w:t>
            </w:r>
          </w:p>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第二档次：投标人售后服务内容、措施及承诺较为全面、完整、合理，有一定的针对性，维修人员，培训计划、巡检计划内容较为详细、可行，得6-10分；</w:t>
            </w:r>
          </w:p>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第三档次：投标人售后服务内容、措施及承诺一般，针对性较差，维修人员，培训计划、巡检计划内容较粗略、可行性较差，得2-5分；</w:t>
            </w:r>
          </w:p>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第四档次：投标人售后服务内容、措施及承诺较差，缺乏针对性，无培训计划及巡检制度措施的，得1分；</w:t>
            </w:r>
          </w:p>
          <w:p>
            <w:pPr>
              <w:tabs>
                <w:tab w:val="left" w:pos="426"/>
              </w:tabs>
              <w:spacing w:line="312"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未提供相应内容不得分。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93" w:type="dxa"/>
            <w:vMerge w:val="continue"/>
            <w:noWrap w:val="0"/>
            <w:vAlign w:val="center"/>
          </w:tcPr>
          <w:p>
            <w:pPr>
              <w:tabs>
                <w:tab w:val="left" w:pos="426"/>
              </w:tabs>
              <w:spacing w:line="312" w:lineRule="auto"/>
              <w:jc w:val="center"/>
              <w:rPr>
                <w:rFonts w:hint="eastAsia" w:ascii="宋体" w:hAnsi="宋体" w:eastAsia="宋体" w:cs="宋体"/>
                <w:sz w:val="24"/>
                <w:szCs w:val="24"/>
              </w:rPr>
            </w:pPr>
          </w:p>
        </w:tc>
        <w:tc>
          <w:tcPr>
            <w:tcW w:w="1138" w:type="dxa"/>
            <w:noWrap w:val="0"/>
            <w:vAlign w:val="center"/>
          </w:tcPr>
          <w:p>
            <w:pPr>
              <w:pStyle w:val="10"/>
              <w:spacing w:line="312"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培训方案</w:t>
            </w:r>
          </w:p>
          <w:p>
            <w:pPr>
              <w:pStyle w:val="10"/>
              <w:spacing w:line="312"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（5分）</w:t>
            </w:r>
          </w:p>
          <w:p>
            <w:pPr>
              <w:tabs>
                <w:tab w:val="left" w:pos="426"/>
              </w:tabs>
              <w:spacing w:line="312" w:lineRule="auto"/>
              <w:jc w:val="center"/>
              <w:rPr>
                <w:rFonts w:hint="eastAsia" w:ascii="宋体" w:hAnsi="宋体" w:eastAsia="宋体" w:cs="宋体"/>
                <w:sz w:val="24"/>
                <w:szCs w:val="24"/>
              </w:rPr>
            </w:pPr>
          </w:p>
        </w:tc>
        <w:tc>
          <w:tcPr>
            <w:tcW w:w="7454" w:type="dxa"/>
            <w:noWrap w:val="0"/>
            <w:vAlign w:val="center"/>
          </w:tcPr>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投标文件中有详细具体的培训方案的得1 分；</w:t>
            </w:r>
          </w:p>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培训目标明确的得1分；</w:t>
            </w:r>
          </w:p>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培训计划详细具体明确的得1分；</w:t>
            </w:r>
          </w:p>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培训方式实用多样的得 1分；</w:t>
            </w:r>
          </w:p>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培训课程安排科学合理的得1分。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193" w:type="dxa"/>
            <w:vMerge w:val="continue"/>
            <w:noWrap w:val="0"/>
            <w:vAlign w:val="center"/>
          </w:tcPr>
          <w:p>
            <w:pPr>
              <w:tabs>
                <w:tab w:val="left" w:pos="426"/>
              </w:tabs>
              <w:spacing w:line="312" w:lineRule="auto"/>
              <w:jc w:val="center"/>
              <w:rPr>
                <w:rFonts w:hint="eastAsia" w:ascii="宋体" w:hAnsi="宋体" w:eastAsia="宋体" w:cs="宋体"/>
                <w:sz w:val="24"/>
                <w:szCs w:val="24"/>
              </w:rPr>
            </w:pPr>
          </w:p>
        </w:tc>
        <w:tc>
          <w:tcPr>
            <w:tcW w:w="1138" w:type="dxa"/>
            <w:noWrap w:val="0"/>
            <w:vAlign w:val="center"/>
          </w:tcPr>
          <w:p>
            <w:pPr>
              <w:pStyle w:val="10"/>
              <w:spacing w:line="312" w:lineRule="auto"/>
              <w:jc w:val="center"/>
              <w:rPr>
                <w:rFonts w:hint="eastAsia" w:ascii="宋体" w:hAnsi="宋体" w:eastAsia="宋体" w:cs="宋体"/>
                <w:sz w:val="24"/>
                <w:szCs w:val="24"/>
              </w:rPr>
            </w:pPr>
            <w:r>
              <w:rPr>
                <w:rFonts w:hint="eastAsia" w:ascii="宋体" w:hAnsi="宋体" w:eastAsia="宋体" w:cs="宋体"/>
                <w:sz w:val="24"/>
                <w:szCs w:val="24"/>
              </w:rPr>
              <w:t>业绩</w:t>
            </w:r>
          </w:p>
          <w:p>
            <w:pPr>
              <w:pStyle w:val="10"/>
              <w:spacing w:line="312" w:lineRule="auto"/>
              <w:jc w:val="center"/>
              <w:rPr>
                <w:rFonts w:hint="eastAsia" w:ascii="宋体" w:hAnsi="宋体" w:eastAsia="宋体" w:cs="宋体"/>
                <w:sz w:val="24"/>
                <w:szCs w:val="24"/>
                <w:lang w:eastAsia="zh-CN"/>
              </w:rPr>
            </w:pPr>
            <w:r>
              <w:rPr>
                <w:rFonts w:hint="eastAsia" w:ascii="宋体" w:hAnsi="宋体" w:eastAsia="宋体" w:cs="宋体"/>
                <w:sz w:val="24"/>
                <w:szCs w:val="24"/>
              </w:rPr>
              <w:t>（5分）</w:t>
            </w:r>
          </w:p>
        </w:tc>
        <w:tc>
          <w:tcPr>
            <w:tcW w:w="7454" w:type="dxa"/>
            <w:noWrap w:val="0"/>
            <w:vAlign w:val="center"/>
          </w:tcPr>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投标人自202</w:t>
            </w: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年以来承担过的类似项目业绩，每个得1分，满分5分。</w:t>
            </w:r>
          </w:p>
          <w:p>
            <w:pPr>
              <w:tabs>
                <w:tab w:val="left" w:pos="426"/>
              </w:tabs>
              <w:spacing w:line="312"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注：投标文件中须提供类似项目的合同或中标（成交）通知书扫描件。无证明材料或证明材料不明确、不齐全、不一致、无法体现业绩内容的不得分，如业绩证明材料不能反映项目内容，须另附业主证明等相关证明材料。 </w:t>
            </w:r>
          </w:p>
        </w:tc>
      </w:tr>
    </w:tbl>
    <w:p>
      <w:pPr>
        <w:pStyle w:val="2"/>
        <w:rPr>
          <w:rFonts w:hint="eastAsia" w:ascii="宋体" w:hAnsi="宋体" w:eastAsia="宋体" w:cs="宋体"/>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1.上述表中按每项评审要求所涉及到的所有资料，投标人必须认真分类放于</w:t>
      </w:r>
      <w:r>
        <w:rPr>
          <w:rFonts w:hint="eastAsia" w:ascii="宋体" w:hAnsi="宋体" w:cs="宋体"/>
          <w:sz w:val="24"/>
          <w:szCs w:val="24"/>
          <w:lang w:val="en-US" w:eastAsia="zh-CN"/>
        </w:rPr>
        <w:t>响应</w:t>
      </w:r>
      <w:r>
        <w:rPr>
          <w:rFonts w:hint="eastAsia" w:ascii="宋体" w:hAnsi="宋体" w:eastAsia="宋体" w:cs="宋体"/>
          <w:sz w:val="24"/>
          <w:szCs w:val="24"/>
        </w:rPr>
        <w:t>文件中。</w:t>
      </w:r>
      <w:r>
        <w:rPr>
          <w:rFonts w:hint="eastAsia" w:ascii="宋体" w:hAnsi="宋体" w:cs="宋体"/>
          <w:sz w:val="24"/>
          <w:szCs w:val="24"/>
          <w:lang w:val="en-US" w:eastAsia="zh-CN"/>
        </w:rPr>
        <w:t>评审小组</w:t>
      </w:r>
      <w:r>
        <w:rPr>
          <w:rFonts w:hint="eastAsia" w:ascii="宋体" w:hAnsi="宋体" w:eastAsia="宋体" w:cs="宋体"/>
          <w:sz w:val="24"/>
          <w:szCs w:val="24"/>
        </w:rPr>
        <w:t>会按以上详细评分标准规定及</w:t>
      </w:r>
      <w:r>
        <w:rPr>
          <w:rFonts w:hint="eastAsia" w:ascii="宋体" w:hAnsi="宋体" w:cs="宋体"/>
          <w:sz w:val="24"/>
          <w:szCs w:val="24"/>
          <w:lang w:val="en-US" w:eastAsia="zh-CN"/>
        </w:rPr>
        <w:t>响应</w:t>
      </w:r>
      <w:r>
        <w:rPr>
          <w:rFonts w:hint="eastAsia" w:ascii="宋体" w:hAnsi="宋体" w:eastAsia="宋体" w:cs="宋体"/>
          <w:sz w:val="24"/>
          <w:szCs w:val="24"/>
        </w:rPr>
        <w:t>文件内容自主独立打分。</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 xml:space="preserve">综合得分计算规则：取所有投标人的评审评分计算算术平均值，最后得分保留两位小数，第三位四舍五入。 </w:t>
      </w:r>
      <w:bookmarkStart w:id="10" w:name="_Toc24050"/>
      <w:bookmarkStart w:id="11" w:name="_Toc23540"/>
      <w:bookmarkStart w:id="12" w:name="_Toc29019"/>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lang w:eastAsia="zh-CN"/>
        </w:rPr>
      </w:pPr>
    </w:p>
    <w:p>
      <w:pPr>
        <w:rPr>
          <w:rFonts w:hint="eastAsia"/>
          <w:lang w:eastAsia="zh-CN"/>
        </w:rPr>
      </w:pPr>
    </w:p>
    <w:p>
      <w:pPr>
        <w:pStyle w:val="2"/>
        <w:rPr>
          <w:rFonts w:hint="eastAsia"/>
          <w:lang w:eastAsia="zh-CN"/>
        </w:rPr>
      </w:pPr>
    </w:p>
    <w:bookmarkEnd w:id="8"/>
    <w:bookmarkEnd w:id="9"/>
    <w:bookmarkEnd w:id="10"/>
    <w:bookmarkEnd w:id="11"/>
    <w:bookmarkEnd w:id="12"/>
    <w:p>
      <w:bookmarkStart w:id="13" w:name="_GoBack"/>
      <w:bookmarkEnd w:id="13"/>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30101010101"/>
    <w:charset w:val="86"/>
    <w:family w:val="modern"/>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03A6B"/>
    <w:multiLevelType w:val="singleLevel"/>
    <w:tmpl w:val="ACF03A6B"/>
    <w:lvl w:ilvl="0" w:tentative="0">
      <w:start w:val="2"/>
      <w:numFmt w:val="decimal"/>
      <w:lvlText w:val="%1."/>
      <w:lvlJc w:val="left"/>
      <w:pPr>
        <w:tabs>
          <w:tab w:val="left" w:pos="312"/>
        </w:tabs>
      </w:pPr>
    </w:lvl>
  </w:abstractNum>
  <w:abstractNum w:abstractNumId="1">
    <w:nsid w:val="0315620E"/>
    <w:multiLevelType w:val="multilevel"/>
    <w:tmpl w:val="0315620E"/>
    <w:lvl w:ilvl="0" w:tentative="0">
      <w:start w:val="1"/>
      <w:numFmt w:val="decimal"/>
      <w:pStyle w:val="3"/>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4202"/>
        </w:tabs>
        <w:ind w:left="4202"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MDNiMDM5ZjJkMzI4ODMwY2M5OTM3NmVjMDc0ODEifQ=="/>
  </w:docVars>
  <w:rsids>
    <w:rsidRoot w:val="00000000"/>
    <w:rsid w:val="1743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numPr>
        <w:ilvl w:val="0"/>
        <w:numId w:val="1"/>
      </w:numPr>
      <w:autoSpaceDE w:val="0"/>
      <w:autoSpaceDN w:val="0"/>
      <w:adjustRightInd w:val="0"/>
      <w:jc w:val="left"/>
      <w:outlineLvl w:val="0"/>
    </w:pPr>
    <w:rPr>
      <w:rFonts w:ascii="FangSong_GB2312" w:eastAsia="FangSong_GB2312"/>
      <w:b/>
      <w:bCs/>
      <w:color w:val="000000"/>
      <w:kern w:val="0"/>
      <w:sz w:val="28"/>
      <w:szCs w:val="20"/>
    </w:rPr>
  </w:style>
  <w:style w:type="paragraph" w:styleId="4">
    <w:name w:val="heading 2"/>
    <w:basedOn w:val="1"/>
    <w:next w:val="5"/>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Normal Indent"/>
    <w:basedOn w:val="1"/>
    <w:next w:val="1"/>
    <w:qFormat/>
    <w:uiPriority w:val="0"/>
    <w:pPr>
      <w:widowControl w:val="0"/>
      <w:spacing w:after="0"/>
      <w:ind w:firstLine="420" w:firstLineChars="200"/>
      <w:jc w:val="both"/>
    </w:pPr>
    <w:rPr>
      <w:rFonts w:ascii="Times New Roman" w:hAnsi="Times New Roman" w:eastAsia="宋体" w:cs="Times New Roman"/>
      <w:kern w:val="2"/>
      <w:sz w:val="21"/>
      <w:lang w:val="en-US" w:eastAsia="zh-CN" w:bidi="ar-SA"/>
    </w:rPr>
  </w:style>
  <w:style w:type="paragraph" w:styleId="7">
    <w:name w:val="Date"/>
    <w:basedOn w:val="1"/>
    <w:next w:val="1"/>
    <w:qFormat/>
    <w:uiPriority w:val="0"/>
  </w:style>
  <w:style w:type="paragraph" w:customStyle="1" w:styleId="10">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2023-12-05T02:32:53Z</dcterms:created>
  <dc:creator>Administrator</dc:creator>
  <cp:lastModifiedBy>铃铛</cp:lastModifiedBy>
  <dcterms:modified xsi:type="dcterms:W3CDTF">2023-12-05T02:33:08Z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78AFB330993A472C8B056441D557E7C4_12</vt:lpwstr>
  </property>
</Properties>
</file>