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ascii="宋体" w:hAnsi="宋体" w:cs="仿宋"/>
        </w:rPr>
      </w:pPr>
      <w:r>
        <w:rPr>
          <w:rFonts w:hint="eastAsia" w:ascii="宋体" w:hAnsi="宋体" w:cs="仿宋"/>
        </w:rPr>
        <w:t>第四章  招标项目服务、商务及其他要求</w:t>
      </w:r>
    </w:p>
    <w:p>
      <w:pPr>
        <w:pStyle w:val="8"/>
        <w:numPr>
          <w:ilvl w:val="0"/>
          <w:numId w:val="0"/>
        </w:numPr>
        <w:spacing w:before="0" w:after="0"/>
        <w:rPr>
          <w:rFonts w:hint="eastAsia" w:ascii="宋体" w:hAnsi="宋体" w:eastAsia="宋体"/>
          <w:b/>
          <w:sz w:val="24"/>
          <w:szCs w:val="24"/>
          <w:lang w:eastAsia="zh-CN"/>
        </w:rPr>
      </w:pPr>
      <w:bookmarkStart w:id="0" w:name="_Toc217446094"/>
      <w:r>
        <w:rPr>
          <w:rFonts w:hint="eastAsia" w:ascii="宋体" w:hAnsi="宋体" w:eastAsia="宋体"/>
          <w:b/>
          <w:sz w:val="24"/>
          <w:szCs w:val="24"/>
          <w:lang w:eastAsia="zh-CN"/>
        </w:rPr>
        <w:t>第一部分 项目概况</w:t>
      </w:r>
    </w:p>
    <w:p>
      <w:pPr>
        <w:tabs>
          <w:tab w:val="left" w:pos="945"/>
        </w:tabs>
        <w:spacing w:after="0" w:line="360" w:lineRule="auto"/>
        <w:rPr>
          <w:rFonts w:hint="eastAsia" w:ascii="宋体" w:hAnsi="宋体" w:cs="仿宋"/>
          <w:b/>
          <w:sz w:val="24"/>
        </w:rPr>
      </w:pPr>
      <w:r>
        <w:rPr>
          <w:rFonts w:hint="eastAsia" w:ascii="宋体" w:hAnsi="宋体" w:cs="仿宋"/>
          <w:b/>
          <w:sz w:val="24"/>
        </w:rPr>
        <w:t>一、项目名称：</w:t>
      </w:r>
      <w:r>
        <w:rPr>
          <w:rFonts w:hint="eastAsia" w:ascii="宋体" w:hAnsi="宋体" w:cs="宋体"/>
          <w:kern w:val="0"/>
          <w:sz w:val="24"/>
        </w:rPr>
        <w:t>四川天府新区人民医院2021—2022年度中药饮片、中药配方颗粒采购项目（第二次）</w:t>
      </w:r>
    </w:p>
    <w:p>
      <w:pPr>
        <w:tabs>
          <w:tab w:val="left" w:pos="945"/>
        </w:tabs>
        <w:spacing w:after="0" w:line="360" w:lineRule="auto"/>
        <w:rPr>
          <w:rFonts w:hint="eastAsia" w:ascii="宋体" w:hAnsi="宋体" w:cs="宋体"/>
          <w:kern w:val="0"/>
          <w:sz w:val="24"/>
        </w:rPr>
      </w:pPr>
      <w:r>
        <w:rPr>
          <w:rFonts w:hint="eastAsia" w:ascii="宋体" w:hAnsi="宋体" w:cs="仿宋"/>
          <w:b/>
          <w:sz w:val="24"/>
        </w:rPr>
        <w:t>二、预算金额及采购内容：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3119"/>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210" w:type="dxa"/>
            <w:noWrap w:val="0"/>
            <w:vAlign w:val="center"/>
          </w:tcPr>
          <w:p>
            <w:pPr>
              <w:pStyle w:val="9"/>
              <w:spacing w:after="0" w:line="360" w:lineRule="auto"/>
              <w:ind w:firstLine="0" w:firstLineChars="0"/>
              <w:jc w:val="center"/>
              <w:rPr>
                <w:rFonts w:hint="eastAsia" w:ascii="宋体" w:hAnsi="宋体"/>
                <w:sz w:val="24"/>
              </w:rPr>
            </w:pPr>
            <w:r>
              <w:rPr>
                <w:rFonts w:hint="eastAsia" w:ascii="宋体" w:hAnsi="宋体"/>
                <w:sz w:val="24"/>
              </w:rPr>
              <w:t>序号</w:t>
            </w:r>
          </w:p>
        </w:tc>
        <w:tc>
          <w:tcPr>
            <w:tcW w:w="3119" w:type="dxa"/>
            <w:noWrap w:val="0"/>
            <w:vAlign w:val="center"/>
          </w:tcPr>
          <w:p>
            <w:pPr>
              <w:pStyle w:val="9"/>
              <w:spacing w:after="0" w:line="360" w:lineRule="auto"/>
              <w:ind w:firstLine="0" w:firstLineChars="0"/>
              <w:jc w:val="center"/>
              <w:rPr>
                <w:rFonts w:hint="eastAsia" w:ascii="宋体" w:hAnsi="宋体"/>
                <w:sz w:val="24"/>
              </w:rPr>
            </w:pPr>
            <w:r>
              <w:rPr>
                <w:rFonts w:hint="eastAsia" w:ascii="宋体" w:hAnsi="宋体"/>
                <w:sz w:val="24"/>
              </w:rPr>
              <w:t>采购内容</w:t>
            </w:r>
          </w:p>
        </w:tc>
        <w:tc>
          <w:tcPr>
            <w:tcW w:w="3960" w:type="dxa"/>
            <w:noWrap w:val="0"/>
            <w:vAlign w:val="center"/>
          </w:tcPr>
          <w:p>
            <w:pPr>
              <w:pStyle w:val="9"/>
              <w:spacing w:after="0" w:line="360" w:lineRule="auto"/>
              <w:ind w:firstLine="0" w:firstLineChars="0"/>
              <w:jc w:val="center"/>
              <w:rPr>
                <w:rFonts w:hint="eastAsia" w:ascii="宋体" w:hAnsi="宋体"/>
                <w:sz w:val="24"/>
              </w:rPr>
            </w:pPr>
            <w:r>
              <w:rPr>
                <w:rFonts w:hint="eastAsia" w:ascii="宋体" w:hAnsi="宋体"/>
                <w:sz w:val="24"/>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noWrap w:val="0"/>
            <w:vAlign w:val="center"/>
          </w:tcPr>
          <w:p>
            <w:pPr>
              <w:pStyle w:val="9"/>
              <w:spacing w:after="0" w:line="360" w:lineRule="auto"/>
              <w:ind w:firstLine="0" w:firstLineChars="0"/>
              <w:jc w:val="center"/>
              <w:rPr>
                <w:rFonts w:hint="eastAsia" w:ascii="宋体" w:hAnsi="宋体"/>
                <w:sz w:val="24"/>
              </w:rPr>
            </w:pPr>
            <w:r>
              <w:rPr>
                <w:rFonts w:hint="eastAsia" w:ascii="宋体" w:hAnsi="宋体"/>
                <w:sz w:val="24"/>
              </w:rPr>
              <w:t>1</w:t>
            </w:r>
          </w:p>
        </w:tc>
        <w:tc>
          <w:tcPr>
            <w:tcW w:w="3119" w:type="dxa"/>
            <w:noWrap w:val="0"/>
            <w:vAlign w:val="center"/>
          </w:tcPr>
          <w:p>
            <w:pPr>
              <w:pStyle w:val="9"/>
              <w:spacing w:after="0" w:line="360" w:lineRule="auto"/>
              <w:ind w:firstLine="0" w:firstLineChars="0"/>
              <w:jc w:val="center"/>
              <w:rPr>
                <w:rFonts w:hint="eastAsia" w:ascii="宋体" w:hAnsi="宋体"/>
                <w:sz w:val="24"/>
              </w:rPr>
            </w:pPr>
            <w:r>
              <w:rPr>
                <w:rFonts w:hint="eastAsia" w:ascii="宋体" w:hAnsi="宋体"/>
                <w:sz w:val="24"/>
              </w:rPr>
              <w:t>中药饮片</w:t>
            </w:r>
          </w:p>
        </w:tc>
        <w:tc>
          <w:tcPr>
            <w:tcW w:w="3960" w:type="dxa"/>
            <w:noWrap w:val="0"/>
            <w:vAlign w:val="center"/>
          </w:tcPr>
          <w:p>
            <w:pPr>
              <w:pStyle w:val="9"/>
              <w:spacing w:after="0" w:line="360" w:lineRule="auto"/>
              <w:ind w:firstLine="0" w:firstLineChars="0"/>
              <w:jc w:val="center"/>
              <w:rPr>
                <w:rFonts w:hint="eastAsia" w:ascii="宋体" w:hAnsi="宋体"/>
                <w:sz w:val="24"/>
              </w:rPr>
            </w:pPr>
            <w:r>
              <w:rPr>
                <w:rFonts w:hint="eastAsia" w:ascii="宋体" w:hAnsi="宋体"/>
                <w:sz w:val="24"/>
              </w:rPr>
              <w:t>202.53</w:t>
            </w:r>
          </w:p>
        </w:tc>
      </w:tr>
    </w:tbl>
    <w:p>
      <w:pPr>
        <w:pStyle w:val="4"/>
        <w:spacing w:after="0" w:line="360" w:lineRule="auto"/>
        <w:rPr>
          <w:rFonts w:hint="eastAsia" w:ascii="宋体" w:hAnsi="宋体" w:eastAsia="宋体"/>
          <w:sz w:val="24"/>
          <w:szCs w:val="24"/>
        </w:rPr>
      </w:pPr>
    </w:p>
    <w:p>
      <w:pPr>
        <w:pStyle w:val="8"/>
        <w:numPr>
          <w:ilvl w:val="0"/>
          <w:numId w:val="0"/>
        </w:numPr>
        <w:spacing w:before="0" w:after="0"/>
        <w:rPr>
          <w:rFonts w:hint="eastAsia" w:ascii="宋体" w:hAnsi="宋体" w:eastAsia="宋体"/>
          <w:b/>
          <w:sz w:val="24"/>
          <w:szCs w:val="24"/>
          <w:lang w:eastAsia="zh-CN"/>
        </w:rPr>
      </w:pPr>
      <w:r>
        <w:rPr>
          <w:rFonts w:hint="eastAsia" w:ascii="宋体" w:hAnsi="宋体" w:eastAsia="宋体"/>
          <w:b/>
          <w:sz w:val="24"/>
          <w:szCs w:val="24"/>
          <w:lang w:eastAsia="zh-CN"/>
        </w:rPr>
        <w:t>第二部分 技术参数要求</w:t>
      </w:r>
    </w:p>
    <w:p>
      <w:pPr>
        <w:pStyle w:val="8"/>
        <w:numPr>
          <w:ilvl w:val="0"/>
          <w:numId w:val="0"/>
        </w:numPr>
        <w:spacing w:before="0" w:after="0"/>
        <w:rPr>
          <w:rFonts w:hint="eastAsia" w:ascii="宋体" w:hAnsi="宋体" w:eastAsia="宋体"/>
          <w:b/>
          <w:sz w:val="24"/>
          <w:szCs w:val="24"/>
          <w:lang w:eastAsia="zh-CN"/>
        </w:rPr>
      </w:pPr>
      <w:r>
        <w:rPr>
          <w:rFonts w:hint="eastAsia" w:ascii="宋体" w:hAnsi="宋体" w:eastAsia="宋体"/>
          <w:b/>
          <w:sz w:val="24"/>
          <w:szCs w:val="24"/>
          <w:lang w:eastAsia="zh-CN"/>
        </w:rPr>
        <w:t>（一）采购清单及单价限价</w:t>
      </w:r>
    </w:p>
    <w:tbl>
      <w:tblPr>
        <w:tblStyle w:val="6"/>
        <w:tblW w:w="8933" w:type="dxa"/>
        <w:tblInd w:w="0" w:type="dxa"/>
        <w:tblLayout w:type="fixed"/>
        <w:tblCellMar>
          <w:top w:w="0" w:type="dxa"/>
          <w:left w:w="108" w:type="dxa"/>
          <w:bottom w:w="0" w:type="dxa"/>
          <w:right w:w="108" w:type="dxa"/>
        </w:tblCellMar>
      </w:tblPr>
      <w:tblGrid>
        <w:gridCol w:w="1689"/>
        <w:gridCol w:w="2565"/>
        <w:gridCol w:w="1596"/>
        <w:gridCol w:w="1320"/>
        <w:gridCol w:w="1763"/>
      </w:tblGrid>
      <w:tr>
        <w:tblPrEx>
          <w:tblCellMar>
            <w:top w:w="0" w:type="dxa"/>
            <w:left w:w="108" w:type="dxa"/>
            <w:bottom w:w="0" w:type="dxa"/>
            <w:right w:w="108" w:type="dxa"/>
          </w:tblCellMar>
        </w:tblPrEx>
        <w:trPr>
          <w:trHeight w:val="289"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序号</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名称</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规格</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单位</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sz w:val="24"/>
              </w:rPr>
              <w:t>单价限价</w:t>
            </w:r>
            <w:r>
              <w:rPr>
                <w:rFonts w:ascii="宋体" w:hAnsi="宋体"/>
                <w:kern w:val="0"/>
                <w:sz w:val="24"/>
                <w:lang w:bidi="ar"/>
              </w:rPr>
              <w:t>（元）</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矮地茶</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19.37</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艾叶</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18.57</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八角茴香</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94.78</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白附片</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白片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110.89</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炒白果仁</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35.87</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白花蛇舌草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40.68</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白及</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747.91</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白茅根</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40.51</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白芍</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52.74</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spacing w:after="0" w:line="360" w:lineRule="auto"/>
              <w:jc w:val="center"/>
              <w:rPr>
                <w:rFonts w:ascii="宋体" w:hAnsi="宋体"/>
                <w:sz w:val="24"/>
              </w:rPr>
            </w:pPr>
            <w:r>
              <w:rPr>
                <w:rFonts w:hint="eastAsia" w:ascii="宋体" w:hAnsi="宋体" w:cs="宋体"/>
                <w:kern w:val="0"/>
                <w:szCs w:val="21"/>
              </w:rPr>
              <w:t>●</w:t>
            </w:r>
            <w:r>
              <w:rPr>
                <w:rFonts w:ascii="宋体" w:hAnsi="宋体"/>
                <w:kern w:val="0"/>
                <w:sz w:val="24"/>
                <w:lang w:bidi="ar"/>
              </w:rPr>
              <w:t>10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白术</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64.78</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白头翁</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根片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204.81</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白土苓</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32.27</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白薇</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53.02</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白鲜皮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242.98</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白英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20.59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spacing w:after="0" w:line="360" w:lineRule="auto"/>
              <w:jc w:val="center"/>
              <w:rPr>
                <w:rFonts w:ascii="宋体" w:hAnsi="宋体"/>
                <w:sz w:val="24"/>
              </w:rPr>
            </w:pPr>
            <w:r>
              <w:rPr>
                <w:rFonts w:hint="eastAsia" w:ascii="宋体" w:hAnsi="宋体" w:cs="宋体"/>
                <w:kern w:val="0"/>
                <w:szCs w:val="21"/>
              </w:rPr>
              <w:t>●</w:t>
            </w:r>
            <w:r>
              <w:rPr>
                <w:rFonts w:ascii="宋体" w:hAnsi="宋体"/>
                <w:kern w:val="0"/>
                <w:sz w:val="24"/>
                <w:lang w:bidi="ar"/>
              </w:rPr>
              <w:t>16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白芷</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35.88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百合</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67.79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柏子仁</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227.07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败酱草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25.57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20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板蓝根</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37.64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21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半枝莲</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25.84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cs="宋体"/>
                <w:kern w:val="0"/>
                <w:szCs w:val="21"/>
              </w:rPr>
              <w:t>●</w:t>
            </w:r>
            <w:r>
              <w:rPr>
                <w:rFonts w:ascii="宋体" w:hAnsi="宋体"/>
                <w:kern w:val="0"/>
                <w:sz w:val="24"/>
                <w:lang w:bidi="ar"/>
              </w:rPr>
              <w:t>22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北柴胡</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178.07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cs="宋体"/>
                <w:kern w:val="0"/>
                <w:szCs w:val="21"/>
              </w:rPr>
              <w:t>●</w:t>
            </w:r>
            <w:r>
              <w:rPr>
                <w:rFonts w:ascii="宋体" w:hAnsi="宋体"/>
                <w:kern w:val="0"/>
                <w:sz w:val="24"/>
                <w:lang w:bidi="ar"/>
              </w:rPr>
              <w:t>23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北沙参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78.90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24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荜茇</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75.03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25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萆薢</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20.32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26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hint="eastAsia" w:ascii="宋体" w:hAnsi="宋体" w:eastAsia="宋体"/>
                <w:sz w:val="24"/>
                <w:lang w:eastAsia="zh-CN"/>
              </w:rPr>
            </w:pPr>
            <w:r>
              <w:rPr>
                <w:rFonts w:hint="eastAsia" w:ascii="宋体" w:hAnsi="宋体"/>
                <w:kern w:val="0"/>
                <w:sz w:val="24"/>
                <w:lang w:eastAsia="zh-CN" w:bidi="ar"/>
              </w:rPr>
              <w:t>萹蓄</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16.00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27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槟榔</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49.89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28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薄荷</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28.42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29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布渣叶</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30.51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30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蚕沙</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11.86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31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草豆蔻</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61.49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32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草红藤</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29.11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33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侧柏炭</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炭</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19.48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34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侧柏叶</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14.73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35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蝉花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635.11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36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蝉蜕</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606.26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37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燀苦杏仁</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64.02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38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燀桃仁</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116.24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39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常山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36.58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40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炒白扁豆</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33.43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41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炒苍耳子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17.43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42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炒茺蔚子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41.92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43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炒楮实子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47.12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44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炒川楝子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16.69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45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炒稻芽</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16.93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46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炒冬瓜子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24.65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47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炒瓜蒌子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52.41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48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炒槐花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49.92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49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炒槐角</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23.61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50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炒火麻仁</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45.12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51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炒鸡内金</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清炒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40.08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52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炒急性子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66.67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53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炒蒺藜</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60.95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54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炒芥子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25.61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55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炒金樱子肉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60.97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56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炒九香虫</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1330.10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57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炒决明子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19.84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58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炒莱菔子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24.25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59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炒露蜂房</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52.98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60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炒麦芽</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14.24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61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炒蔓荆子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238.60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62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炒牛蒡子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42.91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63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炒牵牛子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26.17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64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炒青葙子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51.82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65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炒酸枣仁</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414.56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66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炒葶苈子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21.25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67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炒王不留行</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20.98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68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炒紫苏子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53.77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69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车前草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25.43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70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沉香</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1753.43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71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赤芍</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刮皮片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67.12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72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赤石脂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19.22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73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赤小豆</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20.48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cs="宋体"/>
                <w:kern w:val="0"/>
                <w:szCs w:val="21"/>
              </w:rPr>
              <w:t>●</w:t>
            </w:r>
            <w:r>
              <w:rPr>
                <w:rFonts w:ascii="宋体" w:hAnsi="宋体"/>
                <w:kern w:val="0"/>
                <w:sz w:val="24"/>
                <w:lang w:bidi="ar"/>
              </w:rPr>
              <w:t>74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川贝母</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青贝，一等</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4277.43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75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川木通</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37.99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76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川射干</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42.65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77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川桐皮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丝</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9.48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78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川西马勃</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255.21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79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穿心莲</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22.37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80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椿皮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丝</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21.25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81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醋北柴胡</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184.68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82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醋艾炭</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醋制，炭</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14.83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83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醋艾叶</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16.63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84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醋鳖甲</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209.57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85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醋龟甲</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392.37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86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醋没药</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216.33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87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醋乳香</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102.49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88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醋商陆</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25.53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89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五灵脂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hint="default" w:ascii="宋体" w:hAnsi="宋体" w:eastAsia="宋体"/>
                <w:sz w:val="24"/>
                <w:lang w:val="en-US" w:eastAsia="zh-CN"/>
              </w:rPr>
            </w:pPr>
            <w:r>
              <w:rPr>
                <w:rFonts w:hint="eastAsia" w:ascii="宋体" w:hAnsi="宋体"/>
                <w:kern w:val="0"/>
                <w:sz w:val="24"/>
                <w:lang w:val="en-US" w:eastAsia="zh-CN"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57.17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90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醋五味子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191.38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91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醋香附</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40.97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92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醋延胡索</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129.13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93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脆蛇</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3990.14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94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大豆黄卷</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25.06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95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大肺筋草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生品，段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72.83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96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大腹皮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17.98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97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大黄</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52.53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98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大蓟炭</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炭</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28.91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99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大青叶</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20.00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大血藤</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19.13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101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大叶茜草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116.87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102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大叶茜草炭</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炒炭，段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96.07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103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大枣</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30.66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104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淡豆豉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36.15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105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淡竹叶</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23.56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cs="宋体"/>
                <w:kern w:val="0"/>
                <w:szCs w:val="21"/>
              </w:rPr>
              <w:t>●</w:t>
            </w:r>
            <w:r>
              <w:rPr>
                <w:rFonts w:ascii="宋体" w:hAnsi="宋体"/>
                <w:kern w:val="0"/>
                <w:sz w:val="24"/>
                <w:lang w:bidi="ar"/>
              </w:rPr>
              <w:t>106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当归</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90.83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cs="宋体"/>
                <w:kern w:val="0"/>
                <w:szCs w:val="21"/>
              </w:rPr>
              <w:t>●</w:t>
            </w:r>
            <w:r>
              <w:rPr>
                <w:rFonts w:ascii="宋体" w:hAnsi="宋体"/>
                <w:kern w:val="0"/>
                <w:sz w:val="24"/>
                <w:lang w:bidi="ar"/>
              </w:rPr>
              <w:t>107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hint="eastAsia" w:ascii="宋体" w:hAnsi="宋体"/>
                <w:sz w:val="24"/>
              </w:rPr>
            </w:pPr>
            <w:r>
              <w:rPr>
                <w:rFonts w:ascii="宋体" w:hAnsi="宋体"/>
                <w:kern w:val="0"/>
                <w:sz w:val="24"/>
                <w:lang w:bidi="ar"/>
              </w:rPr>
              <w:t>党参</w:t>
            </w:r>
            <w:r>
              <w:rPr>
                <w:rFonts w:hint="eastAsia" w:ascii="宋体" w:hAnsi="宋体"/>
                <w:kern w:val="0"/>
                <w:sz w:val="24"/>
                <w:lang w:bidi="ar"/>
              </w:rPr>
              <w:t>段</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126.39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108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稻芽</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13.18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109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灯心草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333.89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110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地肤子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33.94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111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地骨皮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141.74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112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地龙</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354.66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113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地榆</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27.46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114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地榆炭</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炭</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36.39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115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丁香</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112.33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116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冬瓜皮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17.64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117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豆蔻</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211.79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118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独活</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69.59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119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煅磁石</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10.84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120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煅浮石</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spacing w:after="0" w:line="360" w:lineRule="auto"/>
              <w:jc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9.78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121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煅龙骨</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89.80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122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煅牡蛎</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16.43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123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煅石决明</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26.71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124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煅瓦楞子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12.31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125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煅赭石</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11.01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126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煅珍珠母</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14.48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127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煅紫石英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20.91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128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煅自然铜</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17.57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129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莪术</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33.09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130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鹅不食草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56.30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131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儿茶</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110.58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132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法半夏</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219.80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133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番泻叶</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22.71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134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防风</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88.55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135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防己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234.48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136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榧子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103.09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137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佛手</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120.05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138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麸炒白术</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麸炒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66.79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139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麸炒苍术</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麸炒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178.22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140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麸炒陈皮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麸炒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24.16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141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麸炒僵蚕</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麸炒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261.38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142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麸炒枳壳</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麸炒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53.27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143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麸炒枳实</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麸炒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48.41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144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麸炒青皮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麸炒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32.98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145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茯苓</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块</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58.21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146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茯苓皮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11.88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147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茯神木</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56.82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148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浮石</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14.62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149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浮小麦</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14.25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150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干姜</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58.48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151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干石斛</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106.90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152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干益母草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13.84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153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干鱼腥草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21.00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154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甘草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甘草片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43.30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155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甘松</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129.48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156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醋甘遂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244.70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157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高良姜</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32.77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158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藁本片</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106.08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159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葛根</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40.13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160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蛤蚧</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对</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对</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62.88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161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蛤壳</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11.48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162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隔山撬</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46.01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163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钩藤</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89.33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164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枸杞子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91.19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165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谷精草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40.99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166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官桂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24.04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167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贯众</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19.96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168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广藿香</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40.62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169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桂枝</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18.89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170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海风藤</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44.00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171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海金沙</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287.29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172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海马</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8420.87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173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海螵蛸</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87.89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174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海桐皮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丝</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37.51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175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海藻</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43.00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176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寒水石</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8.44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177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合欢花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119.63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178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合欢皮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26.01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179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荷叶</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24.07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180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红参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637.12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181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红花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185.24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182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红芪</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56.67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183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胡黄连</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384.47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184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槲寄生</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40.16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185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虎杖</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20.49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186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琥珀</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73.79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187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花蕊石</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14.98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188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滑石</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粉</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10.56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189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化橘红</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82.06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●190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黄芪</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70.34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191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黄药子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17.37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192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鸡血藤</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19.95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193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姜半夏</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223.70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194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姜草果仁</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姜汁炙</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124.26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195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姜厚朴</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姜制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30.01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196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姜黄</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39.31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197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椒目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22.22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198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焦山楂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炒焦</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21.33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199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焦栀子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炒焦</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43.13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绞股蓝</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18.98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201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金佛草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25.94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202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金蒙石</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粉</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7.18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203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金钱草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26.36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204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金荞麦</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22.00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205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金银花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299.40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206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荆芥</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24.70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207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荆芥穗</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50.80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208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荆芥炭</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炭</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35.74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209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盐韭菜子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盐水制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66.09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210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酒川牛膝</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76.58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211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酒川芎</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51.62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212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酒苁蓉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238.69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213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酒大黄</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45.97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214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酒丹参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70.91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215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酒黄精</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酒蒸，片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122.70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216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酒黄连</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222.59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217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酒黄芩</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72.14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218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酒女贞子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14.46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219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酒乌稍蛇</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1140.14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220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酒仙茅</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233.57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221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酒续断</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酒制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46.32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222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桔梗</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74.82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223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菊花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92.94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224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橘络</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391.17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225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枯矾</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39.73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226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苦参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40.56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227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苦丁茶</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29.41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228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昆布</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59.33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229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蜡梅花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230.20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230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雷丸</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195.82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231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连翘</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107.32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232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莲须</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217.09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233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莲子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89.10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234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莲子心</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143.49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235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灵芝</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102.40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236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刘寄奴</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33.09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237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龙齿</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粉</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393.45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238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龙胆</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173.97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239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龙眼肉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73.31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240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漏芦</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157.05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241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芦根</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30.57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242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芦竹根</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31.34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243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鹿角</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461.94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244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鹿角霜</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205.47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245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路路通</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18.25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246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络石藤</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21.87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247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麻黄</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43.88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248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麻黄根</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36.94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249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马勃</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193.24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250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马齿苋</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22.60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251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麦冬</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140.30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252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猫爪草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210.02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253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虻虫</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1025.00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254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密蒙花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48.12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255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蜜白前</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56.57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256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蜜百部</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68.66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257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蜜瓜蒌皮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49.60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258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蜜款冬花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223.98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259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蜜麻黄</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蜜炙</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47.20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260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蜜枇杷叶</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21.56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261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hint="eastAsia" w:ascii="宋体" w:hAnsi="宋体" w:eastAsia="宋体"/>
                <w:sz w:val="24"/>
                <w:lang w:eastAsia="zh-CN"/>
              </w:rPr>
            </w:pPr>
            <w:r>
              <w:rPr>
                <w:rFonts w:hint="eastAsia" w:ascii="宋体" w:hAnsi="宋体"/>
                <w:kern w:val="0"/>
                <w:sz w:val="24"/>
                <w:lang w:eastAsia="zh-CN" w:bidi="ar"/>
              </w:rPr>
              <w:t>蜜桑白皮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42.23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262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蜜升麻</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蜜炙</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98.49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263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蜜旋覆花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蜜炙</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82.28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264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蜜远志</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280.83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265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蜜紫菀</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59.07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266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墨旱莲</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24.37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267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牡丹皮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70.07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268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牡蛎</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碎</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17.55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269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木瓜</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46.94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270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木蝴蝶</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72.98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271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木香</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35.93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272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木贼</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24.47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273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南鹤虱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46.57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274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南沙参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168.33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275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牛膝</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41.82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276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糯米藤根</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63.02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277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藕节炭</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炭</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31.03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278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胖大海</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184.98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279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炮姜</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57.36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280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佩兰</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19.51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281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蒲公英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29.54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282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蒲黄炭</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炭</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235.66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283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千里光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16.77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284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千年健</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45.72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285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前胡</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198.81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286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芡实</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56.57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287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羌活</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326.52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288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秦艽</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131.64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289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秦皮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丝</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25.94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290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青蒿</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14.89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291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苘麻子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22.85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292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瞿麦</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14.90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293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全蝎</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3732.51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●294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人参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生晒参片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805.16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295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忍冬藤</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16.26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296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肉桂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76.63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297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三棱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33.74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●298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三七</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80头</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416.33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299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桑白皮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33.75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桑寄生</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63.88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301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桑椹</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63.47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302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桑叶</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22.59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303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桑枝</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11.78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304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砂仁</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500.70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305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山慈姑</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1031.84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306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山豆根</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392.30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307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山柰</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88.36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308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山药</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58.66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309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山萸肉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88.18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310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净</w:t>
            </w:r>
            <w:r>
              <w:rPr>
                <w:rFonts w:ascii="宋体" w:hAnsi="宋体"/>
                <w:kern w:val="0"/>
                <w:sz w:val="24"/>
                <w:lang w:bidi="ar"/>
              </w:rPr>
              <w:t>山楂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21.42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311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山枝仁</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29.31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312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蛇床子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48.46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313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射干</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70.69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314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伸筋草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20.24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315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升麻</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99.78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316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地黄</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hint="eastAsia" w:ascii="宋体" w:hAnsi="宋体" w:eastAsia="宋体"/>
                <w:sz w:val="24"/>
                <w:lang w:eastAsia="zh-CN"/>
              </w:rPr>
            </w:pPr>
            <w:r>
              <w:rPr>
                <w:rFonts w:hint="eastAsia" w:ascii="宋体" w:hAnsi="宋体"/>
                <w:kern w:val="0"/>
                <w:sz w:val="24"/>
                <w:lang w:val="en-US" w:eastAsia="zh-CN" w:bidi="ar"/>
              </w:rPr>
              <w:t>生</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40.70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317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何首乌</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45.25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318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生龙骨</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94.43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319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麦芽</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13.10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320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生蒲黄</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172.82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321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生石膏</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粗粉</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10.74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322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石菖蒲</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78.87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323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石见穿</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45.20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324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石南藤</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17.17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325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石韦</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32.10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326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使君子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31.20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327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柿蒂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78.33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328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首乌藤</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26.83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329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舒筋草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19.46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330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熟地黄</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41.24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331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丝瓜络</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101.83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332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松节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21.16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333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苏木</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30.82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334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锁阳</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65.03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335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太子参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原药</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144.87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336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檀香</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1920.40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337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烫刺猥皮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462.70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338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烫狗脊</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砂烫片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33.90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339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烫骨碎补</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砂烫</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59.64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340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烫水蛭</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砂烫</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1467.35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341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天冬</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121.98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342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天花粉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51.17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343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天麻</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314.49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344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天仙藤</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47.45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345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通草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399.26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346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透骨草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32.10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347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土鳖虫</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125.88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348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兔耳风</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76.95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349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威灵仙</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126.81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350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煨诃子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煨制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21.42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351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煨肉豆蔻</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煨制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155.58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352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乌梅</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42.64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353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乌药</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41.04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354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蜈蚣</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条</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条</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sz w:val="24"/>
              </w:rPr>
              <w:t>4.71</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355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五倍子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50.24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356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西青果</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52.65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●357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西洋参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1120.72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358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豨莶草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18.43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359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细辛</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183.84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360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夏枯全草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21.30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361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仙鹤草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17.19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362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香加皮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33.06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363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香薷</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24.30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364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香橼</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54.27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365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小蓟炭</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炭</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24.27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366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小通草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小段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350.55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367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薤白</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46.68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368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辛夷</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65.83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369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新疆紫草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520.43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370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雄黄</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43.07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371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徐长卿</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94.36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372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玄参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32.65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373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血余炭</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86.07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374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寻骨风</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31.32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375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岩白菜</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71.17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376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盐巴戟天</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149.42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377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盐补骨脂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34.19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378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盐车前子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61.93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379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盐大菟丝子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50.58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380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盐杜仲</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44.69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381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盐覆盆子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盐水制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192.87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382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盐葫芦巴</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23.82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383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盐黄柏</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47.27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384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盐韭菜子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68.12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385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盐橘核</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28.83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386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盐荔枝核</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21.68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387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盐桑螵蛸</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914.52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388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盐沙苑子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75.33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389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盐菟丝子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52.69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390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盐吴茱萸</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401.29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391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盐小茴香</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28.74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392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盐益智仁</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95.84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393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盐泽泻</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47.33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394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盐知母</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盐制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46.89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395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阳起石</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20.25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396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野菊花</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94.00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397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薏苡仁</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33.83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398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茵陈</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24.04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399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银柴胡</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142.24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油松节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20.40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401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玉竹</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66.84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402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郁金</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91.84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403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郁李仁</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118.50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404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预知子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35.34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405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皂角刺</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192.94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406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泽兰</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14.79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407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长前胡</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25.87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408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浙贝母</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149.22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409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栀子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生、碎</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34.81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410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制白附子</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84.14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411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制草乌</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147.99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412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制川乌</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138.04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413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制何首乌</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49.88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414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制天南星</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78.53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415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炙甘草</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50.37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416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炙黄芪</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蜜炙</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75.65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417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蜜麻黄绒</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蜜制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54.62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418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炙淫羊藿</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油炙</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220.94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419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重楼</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1127.51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420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猪苓</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248.30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421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猪牙皂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84.79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422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竹茹</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41.68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423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竹叶柴胡</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22.71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424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紫花地丁</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36.11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425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紫荆皮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35.03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426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紫苏梗</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19.90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427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紫苏叶</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段</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29.46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428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棕榈炭</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炭</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59.66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429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川明参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161.21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430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生半夏</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生品</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71.45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431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茯神</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21.65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432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北刘寄奴</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44.90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433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粉葛</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30.85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434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炒槟榔</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清炒</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34.88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435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姜竹茹</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姜炙</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29.35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436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冬葵果</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110.50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437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醋吴茱萸</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醋炙</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50.90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438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红景天</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90.78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439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鸡矢藤</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11.56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440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红毛五加皮</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149.65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441</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煅蛤壳</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煅 </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15.70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hint="eastAsia" w:ascii="宋体" w:hAnsi="宋体"/>
                <w:kern w:val="0"/>
                <w:sz w:val="24"/>
                <w:lang w:bidi="ar"/>
              </w:rPr>
              <w:t>442</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吴茱萸</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净制</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sz w:val="24"/>
              </w:rPr>
            </w:pPr>
            <w:r>
              <w:rPr>
                <w:rFonts w:ascii="宋体" w:hAnsi="宋体"/>
                <w:kern w:val="0"/>
                <w:sz w:val="24"/>
                <w:lang w:bidi="ar"/>
              </w:rPr>
              <w:t xml:space="preserve">53.05 </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hint="default" w:ascii="宋体" w:hAnsi="宋体" w:eastAsia="宋体"/>
                <w:kern w:val="0"/>
                <w:sz w:val="24"/>
                <w:lang w:val="en-US" w:eastAsia="zh-CN" w:bidi="ar"/>
              </w:rPr>
            </w:pPr>
            <w:r>
              <w:rPr>
                <w:rFonts w:hint="eastAsia" w:ascii="宋体" w:hAnsi="宋体"/>
                <w:kern w:val="0"/>
                <w:sz w:val="24"/>
                <w:lang w:val="en-US" w:eastAsia="zh-CN" w:bidi="ar"/>
              </w:rPr>
              <w:t>443</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hint="eastAsia" w:ascii="宋体" w:hAnsi="宋体" w:eastAsia="宋体"/>
                <w:kern w:val="0"/>
                <w:sz w:val="24"/>
                <w:szCs w:val="24"/>
                <w:lang w:val="en-US" w:eastAsia="zh-CN" w:bidi="ar"/>
              </w:rPr>
            </w:pPr>
            <w:r>
              <w:rPr>
                <w:rFonts w:hint="eastAsia" w:ascii="宋体" w:hAnsi="宋体"/>
                <w:kern w:val="0"/>
                <w:sz w:val="24"/>
                <w:lang w:eastAsia="zh-CN" w:bidi="ar"/>
              </w:rPr>
              <w:t>血竭</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szCs w:val="24"/>
                <w:lang w:val="en-US" w:eastAsia="zh-CN" w:bidi="ar"/>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szCs w:val="24"/>
                <w:lang w:val="en-US" w:eastAsia="zh-CN" w:bidi="ar"/>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hint="eastAsia" w:ascii="宋体" w:hAnsi="宋体" w:eastAsia="宋体"/>
                <w:kern w:val="0"/>
                <w:sz w:val="24"/>
                <w:szCs w:val="24"/>
                <w:lang w:val="en-US" w:eastAsia="zh-CN" w:bidi="ar"/>
              </w:rPr>
            </w:pPr>
            <w:r>
              <w:rPr>
                <w:rFonts w:hint="eastAsia" w:ascii="宋体" w:hAnsi="宋体"/>
                <w:kern w:val="0"/>
                <w:sz w:val="24"/>
                <w:lang w:eastAsia="zh-CN" w:bidi="ar"/>
              </w:rPr>
              <w:t>4770</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hint="default" w:ascii="宋体" w:hAnsi="宋体" w:eastAsia="宋体"/>
                <w:kern w:val="0"/>
                <w:sz w:val="24"/>
                <w:lang w:val="en-US" w:eastAsia="zh-CN" w:bidi="ar"/>
              </w:rPr>
            </w:pPr>
            <w:r>
              <w:rPr>
                <w:rFonts w:hint="eastAsia" w:ascii="宋体" w:hAnsi="宋体"/>
                <w:kern w:val="0"/>
                <w:sz w:val="24"/>
                <w:lang w:val="en-US" w:eastAsia="zh-CN" w:bidi="ar"/>
              </w:rPr>
              <w:t>444</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hint="eastAsia" w:ascii="宋体" w:hAnsi="宋体"/>
                <w:kern w:val="0"/>
                <w:sz w:val="24"/>
                <w:szCs w:val="24"/>
                <w:lang w:val="en-US" w:eastAsia="zh-CN" w:bidi="ar"/>
              </w:rPr>
            </w:pPr>
            <w:r>
              <w:rPr>
                <w:rFonts w:ascii="宋体" w:hAnsi="宋体"/>
                <w:kern w:val="0"/>
                <w:sz w:val="24"/>
                <w:lang w:bidi="ar"/>
              </w:rPr>
              <w:t>白矾</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szCs w:val="24"/>
                <w:lang w:val="en-US" w:eastAsia="zh-CN" w:bidi="ar"/>
              </w:rPr>
            </w:pPr>
            <w:r>
              <w:rPr>
                <w:rFonts w:ascii="宋体" w:hAnsi="宋体"/>
                <w:kern w:val="0"/>
                <w:sz w:val="24"/>
                <w:lang w:bidi="ar"/>
              </w:rPr>
              <w:t>生</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szCs w:val="24"/>
                <w:lang w:val="en-US" w:eastAsia="zh-CN" w:bidi="ar"/>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hint="eastAsia" w:ascii="宋体" w:hAnsi="宋体"/>
                <w:kern w:val="0"/>
                <w:sz w:val="24"/>
                <w:szCs w:val="24"/>
                <w:lang w:val="en-US" w:eastAsia="zh-CN" w:bidi="ar"/>
              </w:rPr>
            </w:pPr>
            <w:r>
              <w:rPr>
                <w:rFonts w:ascii="宋体" w:hAnsi="宋体"/>
                <w:kern w:val="0"/>
                <w:sz w:val="24"/>
                <w:lang w:bidi="ar"/>
              </w:rPr>
              <w:t>62</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hint="default" w:ascii="宋体" w:hAnsi="宋体" w:eastAsia="宋体"/>
                <w:kern w:val="0"/>
                <w:sz w:val="24"/>
                <w:lang w:val="en-US" w:eastAsia="zh-CN" w:bidi="ar"/>
              </w:rPr>
            </w:pPr>
            <w:r>
              <w:rPr>
                <w:rFonts w:hint="eastAsia" w:ascii="宋体" w:hAnsi="宋体"/>
                <w:kern w:val="0"/>
                <w:sz w:val="24"/>
                <w:lang w:val="en-US" w:eastAsia="zh-CN" w:bidi="ar"/>
              </w:rPr>
              <w:t>445</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szCs w:val="24"/>
                <w:lang w:val="en-US" w:eastAsia="zh-CN" w:bidi="ar"/>
              </w:rPr>
            </w:pPr>
            <w:r>
              <w:rPr>
                <w:rFonts w:ascii="宋体" w:hAnsi="宋体"/>
                <w:kern w:val="0"/>
                <w:sz w:val="24"/>
                <w:lang w:bidi="ar"/>
              </w:rPr>
              <w:t>硼砂</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szCs w:val="24"/>
                <w:lang w:val="en-US" w:eastAsia="zh-CN" w:bidi="ar"/>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szCs w:val="24"/>
                <w:lang w:val="en-US" w:eastAsia="zh-CN" w:bidi="ar"/>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szCs w:val="24"/>
                <w:lang w:val="en-US" w:eastAsia="zh-CN" w:bidi="ar"/>
              </w:rPr>
            </w:pPr>
            <w:r>
              <w:rPr>
                <w:rFonts w:ascii="宋体" w:hAnsi="宋体"/>
                <w:kern w:val="0"/>
                <w:sz w:val="24"/>
                <w:lang w:bidi="ar"/>
              </w:rPr>
              <w:t>40</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hint="default" w:ascii="宋体" w:hAnsi="宋体" w:eastAsia="宋体"/>
                <w:kern w:val="0"/>
                <w:sz w:val="24"/>
                <w:lang w:val="en-US" w:eastAsia="zh-CN" w:bidi="ar"/>
              </w:rPr>
            </w:pPr>
            <w:r>
              <w:rPr>
                <w:rFonts w:hint="eastAsia" w:ascii="宋体" w:hAnsi="宋体"/>
                <w:kern w:val="0"/>
                <w:sz w:val="24"/>
                <w:lang w:val="en-US" w:eastAsia="zh-CN" w:bidi="ar"/>
              </w:rPr>
              <w:t>446</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szCs w:val="24"/>
                <w:lang w:val="en-US" w:eastAsia="zh-CN" w:bidi="ar"/>
              </w:rPr>
            </w:pPr>
            <w:r>
              <w:rPr>
                <w:rFonts w:ascii="宋体" w:hAnsi="宋体"/>
                <w:kern w:val="0"/>
                <w:sz w:val="24"/>
                <w:lang w:bidi="ar"/>
              </w:rPr>
              <w:t>红曲</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szCs w:val="24"/>
                <w:lang w:val="en-US" w:eastAsia="zh-CN" w:bidi="ar"/>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szCs w:val="24"/>
                <w:lang w:val="en-US" w:eastAsia="zh-CN" w:bidi="ar"/>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szCs w:val="24"/>
                <w:lang w:val="en-US" w:eastAsia="zh-CN" w:bidi="ar"/>
              </w:rPr>
            </w:pPr>
            <w:r>
              <w:rPr>
                <w:rFonts w:ascii="宋体" w:hAnsi="宋体"/>
                <w:kern w:val="0"/>
                <w:sz w:val="24"/>
                <w:lang w:bidi="ar"/>
              </w:rPr>
              <w:t>1733</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hint="eastAsia" w:ascii="宋体" w:hAnsi="宋体"/>
                <w:kern w:val="0"/>
                <w:sz w:val="24"/>
                <w:lang w:val="en-US" w:eastAsia="zh-CN" w:bidi="ar"/>
              </w:rPr>
              <w:t>447</w:t>
            </w:r>
            <w:r>
              <w:rPr>
                <w:rFonts w:hint="eastAsia" w:ascii="宋体" w:hAnsi="宋体" w:cs="宋体"/>
                <w:sz w:val="24"/>
                <w:szCs w:val="22"/>
              </w:rPr>
              <w:t>国药准字</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半夏曲</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94</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hint="eastAsia" w:ascii="宋体" w:hAnsi="宋体"/>
                <w:kern w:val="0"/>
                <w:sz w:val="24"/>
                <w:lang w:val="en-US" w:eastAsia="zh-CN" w:bidi="ar"/>
              </w:rPr>
              <w:t>448</w:t>
            </w:r>
            <w:r>
              <w:rPr>
                <w:rFonts w:hint="eastAsia" w:ascii="宋体" w:hAnsi="宋体" w:cs="宋体"/>
                <w:sz w:val="24"/>
                <w:szCs w:val="22"/>
              </w:rPr>
              <w:t>国药准字</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芒硝</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93.1</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hint="eastAsia" w:ascii="宋体" w:hAnsi="宋体"/>
                <w:kern w:val="0"/>
                <w:sz w:val="24"/>
                <w:lang w:val="en-US" w:eastAsia="zh-CN" w:bidi="ar"/>
              </w:rPr>
              <w:t>449</w:t>
            </w:r>
            <w:r>
              <w:rPr>
                <w:rFonts w:hint="eastAsia" w:ascii="宋体" w:hAnsi="宋体" w:cs="宋体"/>
                <w:sz w:val="24"/>
                <w:szCs w:val="22"/>
              </w:rPr>
              <w:t>国药准字</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建曲</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26.4</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hint="eastAsia" w:ascii="宋体" w:hAnsi="宋体"/>
                <w:kern w:val="0"/>
                <w:sz w:val="24"/>
                <w:lang w:bidi="ar"/>
              </w:rPr>
              <w:t>4</w:t>
            </w:r>
            <w:r>
              <w:rPr>
                <w:rFonts w:hint="eastAsia" w:ascii="宋体" w:hAnsi="宋体"/>
                <w:kern w:val="0"/>
                <w:sz w:val="24"/>
                <w:lang w:val="en-US" w:eastAsia="zh-CN" w:bidi="ar"/>
              </w:rPr>
              <w:t>50</w:t>
            </w:r>
            <w:r>
              <w:rPr>
                <w:rFonts w:hint="eastAsia" w:ascii="宋体" w:hAnsi="宋体" w:cs="宋体"/>
                <w:sz w:val="24"/>
                <w:szCs w:val="22"/>
              </w:rPr>
              <w:t>国药准字</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胆南星</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63.7</w:t>
            </w:r>
          </w:p>
        </w:tc>
      </w:tr>
      <w:tr>
        <w:tblPrEx>
          <w:tblCellMar>
            <w:top w:w="0" w:type="dxa"/>
            <w:left w:w="108" w:type="dxa"/>
            <w:bottom w:w="0" w:type="dxa"/>
            <w:right w:w="108" w:type="dxa"/>
          </w:tblCellMar>
        </w:tblPrEx>
        <w:trPr>
          <w:trHeight w:val="227"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hint="eastAsia" w:ascii="宋体" w:hAnsi="宋体"/>
                <w:kern w:val="0"/>
                <w:sz w:val="24"/>
                <w:lang w:bidi="ar"/>
              </w:rPr>
              <w:t>4</w:t>
            </w:r>
            <w:r>
              <w:rPr>
                <w:rFonts w:hint="eastAsia" w:ascii="宋体" w:hAnsi="宋体"/>
                <w:kern w:val="0"/>
                <w:sz w:val="24"/>
                <w:lang w:val="en-US" w:eastAsia="zh-CN" w:bidi="ar"/>
              </w:rPr>
              <w:t>51</w:t>
            </w:r>
            <w:r>
              <w:rPr>
                <w:rFonts w:hint="eastAsia" w:ascii="宋体" w:hAnsi="宋体" w:cs="宋体"/>
                <w:sz w:val="24"/>
                <w:szCs w:val="22"/>
              </w:rPr>
              <w:t>国药准字</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冰片</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675</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hint="eastAsia" w:ascii="宋体" w:hAnsi="宋体"/>
                <w:kern w:val="0"/>
                <w:sz w:val="24"/>
                <w:lang w:bidi="ar"/>
              </w:rPr>
              <w:t>4</w:t>
            </w:r>
            <w:r>
              <w:rPr>
                <w:rFonts w:hint="eastAsia" w:ascii="宋体" w:hAnsi="宋体"/>
                <w:kern w:val="0"/>
                <w:sz w:val="24"/>
                <w:lang w:val="en-US" w:eastAsia="zh-CN" w:bidi="ar"/>
              </w:rPr>
              <w:t>52</w:t>
            </w:r>
            <w:r>
              <w:rPr>
                <w:rFonts w:hint="eastAsia" w:ascii="宋体" w:hAnsi="宋体" w:cs="宋体"/>
                <w:sz w:val="24"/>
                <w:szCs w:val="22"/>
              </w:rPr>
              <w:t>国药准字</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青黛</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282</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hint="eastAsia" w:ascii="宋体" w:hAnsi="宋体"/>
                <w:kern w:val="0"/>
                <w:sz w:val="24"/>
                <w:lang w:bidi="ar"/>
              </w:rPr>
              <w:t>45</w:t>
            </w:r>
            <w:r>
              <w:rPr>
                <w:rFonts w:hint="eastAsia" w:ascii="宋体" w:hAnsi="宋体"/>
                <w:kern w:val="0"/>
                <w:sz w:val="24"/>
                <w:lang w:val="en-US" w:eastAsia="zh-CN" w:bidi="ar"/>
              </w:rPr>
              <w:t>3</w:t>
            </w:r>
            <w:r>
              <w:rPr>
                <w:rFonts w:hint="eastAsia" w:ascii="宋体" w:hAnsi="宋体" w:cs="宋体"/>
                <w:sz w:val="24"/>
                <w:szCs w:val="22"/>
              </w:rPr>
              <w:t>国药准字</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阿胶</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3546.4</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hint="eastAsia" w:ascii="宋体" w:hAnsi="宋体"/>
                <w:kern w:val="0"/>
                <w:sz w:val="24"/>
                <w:lang w:bidi="ar"/>
              </w:rPr>
              <w:t>45</w:t>
            </w:r>
            <w:r>
              <w:rPr>
                <w:rFonts w:hint="eastAsia" w:ascii="宋体" w:hAnsi="宋体"/>
                <w:kern w:val="0"/>
                <w:sz w:val="24"/>
                <w:lang w:val="en-US" w:eastAsia="zh-CN" w:bidi="ar"/>
              </w:rPr>
              <w:t>4</w:t>
            </w:r>
            <w:r>
              <w:rPr>
                <w:rFonts w:hint="eastAsia" w:ascii="宋体" w:hAnsi="宋体" w:cs="宋体"/>
                <w:sz w:val="24"/>
                <w:szCs w:val="22"/>
              </w:rPr>
              <w:t>国药准字</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hint="eastAsia" w:ascii="宋体" w:hAnsi="宋体" w:eastAsia="宋体"/>
                <w:kern w:val="0"/>
                <w:sz w:val="24"/>
                <w:lang w:eastAsia="zh-CN" w:bidi="ar"/>
              </w:rPr>
            </w:pPr>
            <w:r>
              <w:rPr>
                <w:rFonts w:ascii="宋体" w:hAnsi="宋体"/>
                <w:kern w:val="0"/>
                <w:sz w:val="24"/>
                <w:lang w:bidi="ar"/>
              </w:rPr>
              <w:t>龙血竭</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szCs w:val="24"/>
                <w:lang w:val="en-US" w:eastAsia="zh-CN" w:bidi="ar"/>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hint="eastAsia" w:ascii="宋体" w:hAnsi="宋体"/>
                <w:kern w:val="0"/>
                <w:sz w:val="24"/>
                <w:szCs w:val="24"/>
                <w:lang w:val="en-US" w:eastAsia="zh-CN" w:bidi="ar"/>
              </w:rPr>
            </w:pPr>
            <w:r>
              <w:rPr>
                <w:rFonts w:ascii="宋体" w:hAnsi="宋体"/>
                <w:kern w:val="0"/>
                <w:sz w:val="24"/>
                <w:lang w:bidi="ar"/>
              </w:rPr>
              <w:t>658.4</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hint="eastAsia" w:ascii="宋体" w:hAnsi="宋体"/>
                <w:kern w:val="0"/>
                <w:sz w:val="24"/>
                <w:lang w:bidi="ar"/>
              </w:rPr>
              <w:t>45</w:t>
            </w:r>
            <w:r>
              <w:rPr>
                <w:rFonts w:hint="eastAsia" w:ascii="宋体" w:hAnsi="宋体"/>
                <w:kern w:val="0"/>
                <w:sz w:val="24"/>
                <w:lang w:val="en-US" w:eastAsia="zh-CN" w:bidi="ar"/>
              </w:rPr>
              <w:t>5</w:t>
            </w:r>
            <w:r>
              <w:rPr>
                <w:rFonts w:hint="eastAsia" w:ascii="宋体" w:hAnsi="宋体" w:cs="宋体"/>
                <w:sz w:val="24"/>
                <w:szCs w:val="22"/>
              </w:rPr>
              <w:t>国药准字</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药艾条</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28g/支*10支</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盒</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21.5</w:t>
            </w:r>
          </w:p>
        </w:tc>
      </w:tr>
      <w:tr>
        <w:tblPrEx>
          <w:tblCellMar>
            <w:top w:w="0" w:type="dxa"/>
            <w:left w:w="108" w:type="dxa"/>
            <w:bottom w:w="0" w:type="dxa"/>
            <w:right w:w="108" w:type="dxa"/>
          </w:tblCellMar>
        </w:tblPrEx>
        <w:trPr>
          <w:trHeight w:val="285" w:hRule="atLeast"/>
        </w:trPr>
        <w:tc>
          <w:tcPr>
            <w:tcW w:w="1689"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hint="eastAsia" w:ascii="宋体" w:hAnsi="宋体"/>
                <w:kern w:val="0"/>
                <w:sz w:val="24"/>
                <w:lang w:bidi="ar"/>
              </w:rPr>
              <w:t>45</w:t>
            </w:r>
            <w:r>
              <w:rPr>
                <w:rFonts w:hint="eastAsia" w:ascii="宋体" w:hAnsi="宋体"/>
                <w:kern w:val="0"/>
                <w:sz w:val="24"/>
                <w:lang w:val="en-US" w:eastAsia="zh-CN" w:bidi="ar"/>
              </w:rPr>
              <w:t>6</w:t>
            </w:r>
            <w:r>
              <w:rPr>
                <w:rFonts w:hint="eastAsia" w:ascii="宋体" w:hAnsi="宋体" w:cs="宋体"/>
                <w:sz w:val="24"/>
                <w:szCs w:val="22"/>
              </w:rPr>
              <w:t>国药准字</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鹿角胶</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饮片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1333.4</w:t>
            </w:r>
          </w:p>
        </w:tc>
      </w:tr>
      <w:tr>
        <w:tblPrEx>
          <w:tblCellMar>
            <w:top w:w="0" w:type="dxa"/>
            <w:left w:w="108" w:type="dxa"/>
            <w:bottom w:w="0" w:type="dxa"/>
            <w:right w:w="108" w:type="dxa"/>
          </w:tblCellMar>
        </w:tblPrEx>
        <w:trPr>
          <w:trHeight w:val="285" w:hRule="atLeast"/>
        </w:trPr>
        <w:tc>
          <w:tcPr>
            <w:tcW w:w="8933"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left"/>
              <w:textAlignment w:val="center"/>
              <w:rPr>
                <w:rFonts w:hint="eastAsia" w:ascii="宋体" w:hAnsi="宋体"/>
                <w:kern w:val="0"/>
                <w:sz w:val="24"/>
                <w:lang w:bidi="ar"/>
              </w:rPr>
            </w:pPr>
            <w:r>
              <w:rPr>
                <w:rFonts w:hint="eastAsia" w:ascii="宋体" w:hAnsi="宋体"/>
                <w:kern w:val="0"/>
                <w:sz w:val="24"/>
                <w:lang w:bidi="ar"/>
              </w:rPr>
              <w:t>注：标注“●”的产品为核心产品。</w:t>
            </w:r>
          </w:p>
        </w:tc>
      </w:tr>
    </w:tbl>
    <w:p>
      <w:pPr>
        <w:pStyle w:val="4"/>
        <w:spacing w:after="0" w:line="360" w:lineRule="auto"/>
        <w:rPr>
          <w:rFonts w:hint="eastAsia" w:ascii="宋体" w:hAnsi="宋体" w:eastAsia="宋体"/>
          <w:sz w:val="24"/>
          <w:szCs w:val="24"/>
        </w:rPr>
      </w:pPr>
    </w:p>
    <w:p>
      <w:pPr>
        <w:spacing w:after="0" w:line="360" w:lineRule="auto"/>
        <w:rPr>
          <w:rFonts w:hint="eastAsia" w:ascii="宋体" w:hAnsi="宋体"/>
          <w:sz w:val="24"/>
        </w:rPr>
      </w:pPr>
      <w:r>
        <w:rPr>
          <w:rFonts w:hint="eastAsia" w:ascii="宋体" w:hAnsi="宋体"/>
          <w:kern w:val="0"/>
          <w:sz w:val="24"/>
          <w:lang w:bidi="ar"/>
        </w:rPr>
        <w:t>其中核心产品验收标准为：</w:t>
      </w:r>
    </w:p>
    <w:tbl>
      <w:tblPr>
        <w:tblStyle w:val="6"/>
        <w:tblW w:w="8855" w:type="dxa"/>
        <w:tblInd w:w="93" w:type="dxa"/>
        <w:tblLayout w:type="fixed"/>
        <w:tblCellMar>
          <w:top w:w="0" w:type="dxa"/>
          <w:left w:w="108" w:type="dxa"/>
          <w:bottom w:w="0" w:type="dxa"/>
          <w:right w:w="108" w:type="dxa"/>
        </w:tblCellMar>
      </w:tblPr>
      <w:tblGrid>
        <w:gridCol w:w="724"/>
        <w:gridCol w:w="709"/>
        <w:gridCol w:w="709"/>
        <w:gridCol w:w="850"/>
        <w:gridCol w:w="5863"/>
      </w:tblGrid>
      <w:tr>
        <w:tblPrEx>
          <w:tblCellMar>
            <w:top w:w="0" w:type="dxa"/>
            <w:left w:w="108" w:type="dxa"/>
            <w:bottom w:w="0" w:type="dxa"/>
            <w:right w:w="108" w:type="dxa"/>
          </w:tblCellMar>
        </w:tblPrEx>
        <w:trPr>
          <w:trHeight w:val="285" w:hRule="atLeast"/>
        </w:trPr>
        <w:tc>
          <w:tcPr>
            <w:tcW w:w="8855" w:type="dxa"/>
            <w:gridSpan w:val="5"/>
            <w:tcBorders>
              <w:top w:val="nil"/>
              <w:left w:val="nil"/>
              <w:bottom w:val="nil"/>
              <w:right w:val="nil"/>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核心中药饮片品种验收标准</w:t>
            </w:r>
          </w:p>
        </w:tc>
      </w:tr>
      <w:tr>
        <w:tblPrEx>
          <w:tblCellMar>
            <w:top w:w="0" w:type="dxa"/>
            <w:left w:w="108" w:type="dxa"/>
            <w:bottom w:w="0" w:type="dxa"/>
            <w:right w:w="108" w:type="dxa"/>
          </w:tblCellMar>
        </w:tblPrEx>
        <w:trPr>
          <w:trHeight w:val="285" w:hRule="atLeast"/>
        </w:trPr>
        <w:tc>
          <w:tcPr>
            <w:tcW w:w="885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ind w:firstLine="480" w:firstLineChars="200"/>
              <w:textAlignment w:val="center"/>
              <w:rPr>
                <w:rFonts w:ascii="宋体" w:hAnsi="宋体"/>
                <w:kern w:val="0"/>
                <w:sz w:val="24"/>
                <w:lang w:bidi="ar"/>
              </w:rPr>
            </w:pPr>
            <w:r>
              <w:rPr>
                <w:rFonts w:ascii="宋体" w:hAnsi="宋体"/>
                <w:kern w:val="0"/>
                <w:sz w:val="24"/>
                <w:lang w:bidi="ar"/>
              </w:rPr>
              <w:t>结合中药饮片特性，制定出四川天府新区人民医院核心中药饮片验收标准：符合《药典》、《四川省中药炮制规范》规定，验收时特别关注以下要点。</w:t>
            </w:r>
          </w:p>
        </w:tc>
      </w:tr>
      <w:tr>
        <w:tblPrEx>
          <w:tblCellMar>
            <w:top w:w="0" w:type="dxa"/>
            <w:left w:w="108" w:type="dxa"/>
            <w:bottom w:w="0" w:type="dxa"/>
            <w:right w:w="108" w:type="dxa"/>
          </w:tblCellMar>
        </w:tblPrEx>
        <w:trPr>
          <w:trHeight w:val="54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序号</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名称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单位</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规格</w:t>
            </w:r>
          </w:p>
        </w:tc>
        <w:tc>
          <w:tcPr>
            <w:tcW w:w="58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验收标准</w:t>
            </w:r>
          </w:p>
        </w:tc>
      </w:tr>
      <w:tr>
        <w:tblPrEx>
          <w:tblCellMar>
            <w:top w:w="0" w:type="dxa"/>
            <w:left w:w="108" w:type="dxa"/>
            <w:bottom w:w="0" w:type="dxa"/>
            <w:right w:w="108" w:type="dxa"/>
          </w:tblCellMar>
        </w:tblPrEx>
        <w:trPr>
          <w:trHeight w:val="144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人参</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生晒参片</w:t>
            </w:r>
          </w:p>
        </w:tc>
        <w:tc>
          <w:tcPr>
            <w:tcW w:w="586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left"/>
              <w:textAlignment w:val="center"/>
              <w:rPr>
                <w:rFonts w:ascii="宋体" w:hAnsi="宋体"/>
                <w:kern w:val="0"/>
                <w:sz w:val="24"/>
                <w:lang w:bidi="ar"/>
              </w:rPr>
            </w:pPr>
            <w:r>
              <w:rPr>
                <w:rFonts w:ascii="宋体" w:hAnsi="宋体"/>
                <w:kern w:val="0"/>
                <w:sz w:val="24"/>
                <w:lang w:bidi="ar"/>
              </w:rPr>
              <w:t>呈圆形或类圆形薄片，外表皮灰黄色，切面淡黄白或类白色，显粉性，形成层环纹棕黄色，皮部有黄棕色的点状树脂道及放射性裂隙。体轻，质脆。香气特异，味微苦、甘。含人参皂苷Rg1（C42H72O14）和人参皂苷Re（C48H82O18）的总量≥0.27%,人参皂苷Rb1（C54H92O23）≥0.18%。</w:t>
            </w:r>
          </w:p>
        </w:tc>
      </w:tr>
      <w:tr>
        <w:tblPrEx>
          <w:tblCellMar>
            <w:top w:w="0" w:type="dxa"/>
            <w:left w:w="108" w:type="dxa"/>
            <w:bottom w:w="0" w:type="dxa"/>
            <w:right w:w="108" w:type="dxa"/>
          </w:tblCellMar>
        </w:tblPrEx>
        <w:trPr>
          <w:trHeight w:val="102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三七</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块、80头</w:t>
            </w:r>
          </w:p>
        </w:tc>
        <w:tc>
          <w:tcPr>
            <w:tcW w:w="586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left"/>
              <w:textAlignment w:val="center"/>
              <w:rPr>
                <w:rFonts w:ascii="宋体" w:hAnsi="宋体"/>
                <w:kern w:val="0"/>
                <w:sz w:val="24"/>
                <w:lang w:bidi="ar"/>
              </w:rPr>
            </w:pPr>
            <w:r>
              <w:rPr>
                <w:rFonts w:ascii="宋体" w:hAnsi="宋体"/>
                <w:kern w:val="0"/>
                <w:sz w:val="24"/>
                <w:lang w:bidi="ar"/>
              </w:rPr>
              <w:t>个大皮细、质坚体重、有“小钉头”、表面褐断面灰绿色，含人参皂苷Rg1（C42H72O14），人参皂苷Rb1（C54 H92 O23）及三七皂苷R1（C47H80O18 ）的总量≥5.0%。</w:t>
            </w:r>
          </w:p>
        </w:tc>
      </w:tr>
      <w:tr>
        <w:tblPrEx>
          <w:tblCellMar>
            <w:top w:w="0" w:type="dxa"/>
            <w:left w:w="108" w:type="dxa"/>
            <w:bottom w:w="0" w:type="dxa"/>
            <w:right w:w="108" w:type="dxa"/>
          </w:tblCellMar>
        </w:tblPrEx>
        <w:trPr>
          <w:trHeight w:val="144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eastAsia" w:ascii="宋体" w:hAnsi="宋体"/>
                <w:kern w:val="0"/>
                <w:sz w:val="24"/>
                <w:lang w:bidi="ar"/>
              </w:rPr>
            </w:pPr>
            <w:r>
              <w:rPr>
                <w:rFonts w:hint="eastAsia" w:ascii="宋体" w:hAnsi="宋体"/>
                <w:kern w:val="0"/>
                <w:sz w:val="24"/>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西洋参</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片</w:t>
            </w:r>
          </w:p>
        </w:tc>
        <w:tc>
          <w:tcPr>
            <w:tcW w:w="586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left"/>
              <w:textAlignment w:val="center"/>
              <w:rPr>
                <w:rFonts w:ascii="宋体" w:hAnsi="宋体"/>
                <w:kern w:val="0"/>
                <w:sz w:val="24"/>
                <w:lang w:bidi="ar"/>
              </w:rPr>
            </w:pPr>
            <w:r>
              <w:rPr>
                <w:rFonts w:ascii="宋体" w:hAnsi="宋体"/>
                <w:kern w:val="0"/>
                <w:sz w:val="24"/>
                <w:lang w:bidi="ar"/>
              </w:rPr>
              <w:t>长圆或类圆形薄片，外表皮浅黄褐色，切面淡黄至黄白色，形成层环棕黄色，皮部有黄棕色点 状树脂道，木部略呈放射状纹理。气微而特异，味微苦、甘。含人参皂苷Rg1（C42H72O14）和人参皂苷Re（C48H82O18）和人参皂苷Rb1（C54H92O23）的总量≥2.0%。</w:t>
            </w:r>
          </w:p>
        </w:tc>
      </w:tr>
      <w:tr>
        <w:tblPrEx>
          <w:tblCellMar>
            <w:top w:w="0" w:type="dxa"/>
            <w:left w:w="108" w:type="dxa"/>
            <w:bottom w:w="0" w:type="dxa"/>
            <w:right w:w="108" w:type="dxa"/>
          </w:tblCellMar>
        </w:tblPrEx>
        <w:trPr>
          <w:trHeight w:val="81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eastAsia" w:ascii="宋体" w:hAnsi="宋体"/>
                <w:kern w:val="0"/>
                <w:sz w:val="24"/>
                <w:lang w:bidi="ar"/>
              </w:rPr>
            </w:pPr>
            <w:r>
              <w:rPr>
                <w:rFonts w:hint="eastAsia" w:ascii="宋体" w:hAnsi="宋体"/>
                <w:kern w:val="0"/>
                <w:sz w:val="24"/>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白术</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麸炒</w:t>
            </w:r>
          </w:p>
        </w:tc>
        <w:tc>
          <w:tcPr>
            <w:tcW w:w="586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left"/>
              <w:textAlignment w:val="center"/>
              <w:rPr>
                <w:rFonts w:ascii="宋体" w:hAnsi="宋体"/>
                <w:kern w:val="0"/>
                <w:sz w:val="24"/>
                <w:lang w:bidi="ar"/>
              </w:rPr>
            </w:pPr>
            <w:r>
              <w:rPr>
                <w:rFonts w:ascii="宋体" w:hAnsi="宋体"/>
                <w:kern w:val="0"/>
                <w:sz w:val="24"/>
                <w:lang w:bidi="ar"/>
              </w:rPr>
              <w:t>不规则厚片，质坚硬，外表黄棕色，偶见焦斑，略有焦香气；木部具放射状纹理。浸出物测定用60%乙醇作溶剂≥35. 0%。</w:t>
            </w:r>
          </w:p>
        </w:tc>
      </w:tr>
      <w:tr>
        <w:tblPrEx>
          <w:tblCellMar>
            <w:top w:w="0" w:type="dxa"/>
            <w:left w:w="108" w:type="dxa"/>
            <w:bottom w:w="0" w:type="dxa"/>
            <w:right w:w="108" w:type="dxa"/>
          </w:tblCellMar>
        </w:tblPrEx>
        <w:trPr>
          <w:trHeight w:val="58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eastAsia" w:ascii="宋体" w:hAnsi="宋体"/>
                <w:kern w:val="0"/>
                <w:sz w:val="24"/>
                <w:lang w:bidi="ar"/>
              </w:rPr>
            </w:pPr>
            <w:r>
              <w:rPr>
                <w:rFonts w:hint="eastAsia" w:ascii="宋体" w:hAnsi="宋体"/>
                <w:kern w:val="0"/>
                <w:sz w:val="24"/>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白芷</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片</w:t>
            </w:r>
          </w:p>
        </w:tc>
        <w:tc>
          <w:tcPr>
            <w:tcW w:w="586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left"/>
              <w:textAlignment w:val="center"/>
              <w:rPr>
                <w:rFonts w:ascii="宋体" w:hAnsi="宋体"/>
                <w:kern w:val="0"/>
                <w:sz w:val="24"/>
                <w:lang w:bidi="ar"/>
              </w:rPr>
            </w:pPr>
            <w:r>
              <w:rPr>
                <w:rFonts w:ascii="宋体" w:hAnsi="宋体"/>
                <w:kern w:val="0"/>
                <w:sz w:val="24"/>
                <w:lang w:bidi="ar"/>
              </w:rPr>
              <w:t>切面应白色或灰白色、粉性，气芳香、味辛。含欧前胡素（C16H14O4）≥0.080%。</w:t>
            </w:r>
          </w:p>
        </w:tc>
      </w:tr>
      <w:tr>
        <w:tblPrEx>
          <w:tblCellMar>
            <w:top w:w="0" w:type="dxa"/>
            <w:left w:w="108" w:type="dxa"/>
            <w:bottom w:w="0" w:type="dxa"/>
            <w:right w:w="108" w:type="dxa"/>
          </w:tblCellMar>
        </w:tblPrEx>
        <w:trPr>
          <w:trHeight w:val="9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eastAsia" w:ascii="宋体" w:hAnsi="宋体"/>
                <w:kern w:val="0"/>
                <w:sz w:val="24"/>
                <w:lang w:bidi="ar"/>
              </w:rPr>
            </w:pPr>
            <w:r>
              <w:rPr>
                <w:rFonts w:hint="eastAsia" w:ascii="宋体" w:hAnsi="宋体"/>
                <w:kern w:val="0"/>
                <w:sz w:val="24"/>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北柴胡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醋炙</w:t>
            </w:r>
          </w:p>
        </w:tc>
        <w:tc>
          <w:tcPr>
            <w:tcW w:w="586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left"/>
              <w:textAlignment w:val="center"/>
              <w:rPr>
                <w:rFonts w:ascii="宋体" w:hAnsi="宋体"/>
                <w:kern w:val="0"/>
                <w:sz w:val="24"/>
                <w:lang w:bidi="ar"/>
              </w:rPr>
            </w:pPr>
            <w:r>
              <w:rPr>
                <w:rFonts w:ascii="宋体" w:hAnsi="宋体"/>
                <w:kern w:val="0"/>
                <w:sz w:val="24"/>
                <w:lang w:bidi="ar"/>
              </w:rPr>
              <w:t>质硬，表面淡棕黄色，木部黄白色，纤维性，微有醋香气，味微苦。含柴胡皂苷a（C42H68O13）和柴胡皂苷d（C42H68O13）的总量≥0. 30%。</w:t>
            </w:r>
          </w:p>
        </w:tc>
      </w:tr>
      <w:tr>
        <w:tblPrEx>
          <w:tblCellMar>
            <w:top w:w="0" w:type="dxa"/>
            <w:left w:w="108" w:type="dxa"/>
            <w:bottom w:w="0" w:type="dxa"/>
            <w:right w:w="108" w:type="dxa"/>
          </w:tblCellMar>
        </w:tblPrEx>
        <w:trPr>
          <w:trHeight w:val="54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eastAsia" w:ascii="宋体" w:hAnsi="宋体"/>
                <w:kern w:val="0"/>
                <w:sz w:val="24"/>
                <w:lang w:bidi="ar"/>
              </w:rPr>
            </w:pPr>
            <w:r>
              <w:rPr>
                <w:rFonts w:hint="eastAsia" w:ascii="宋体" w:hAnsi="宋体"/>
                <w:kern w:val="0"/>
                <w:sz w:val="24"/>
                <w:lang w:bidi="ar"/>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北沙参</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段</w:t>
            </w:r>
          </w:p>
        </w:tc>
        <w:tc>
          <w:tcPr>
            <w:tcW w:w="586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left"/>
              <w:textAlignment w:val="center"/>
              <w:rPr>
                <w:rFonts w:ascii="宋体" w:hAnsi="宋体"/>
                <w:kern w:val="0"/>
                <w:sz w:val="24"/>
                <w:lang w:bidi="ar"/>
              </w:rPr>
            </w:pPr>
            <w:r>
              <w:rPr>
                <w:rFonts w:ascii="宋体" w:hAnsi="宋体"/>
                <w:kern w:val="0"/>
                <w:sz w:val="24"/>
                <w:lang w:bidi="ar"/>
              </w:rPr>
              <w:t>直径≥0.5cm，色白、质坚，断面应为浅黄白色，木部黄色，去净栓皮，少碎屑，气特异，味微甘。</w:t>
            </w:r>
          </w:p>
        </w:tc>
      </w:tr>
      <w:tr>
        <w:tblPrEx>
          <w:tblCellMar>
            <w:top w:w="0" w:type="dxa"/>
            <w:left w:w="108" w:type="dxa"/>
            <w:bottom w:w="0" w:type="dxa"/>
            <w:right w:w="108" w:type="dxa"/>
          </w:tblCellMar>
        </w:tblPrEx>
        <w:trPr>
          <w:trHeight w:val="117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eastAsia" w:ascii="宋体" w:hAnsi="宋体"/>
                <w:kern w:val="0"/>
                <w:sz w:val="24"/>
                <w:lang w:bidi="ar"/>
              </w:rPr>
            </w:pPr>
            <w:r>
              <w:rPr>
                <w:rFonts w:hint="eastAsia" w:ascii="宋体" w:hAnsi="宋体"/>
                <w:kern w:val="0"/>
                <w:sz w:val="24"/>
                <w:lang w:bidi="ar"/>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川贝母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青贝、一等</w:t>
            </w:r>
          </w:p>
        </w:tc>
        <w:tc>
          <w:tcPr>
            <w:tcW w:w="586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left"/>
              <w:textAlignment w:val="center"/>
              <w:rPr>
                <w:rFonts w:ascii="宋体" w:hAnsi="宋体"/>
                <w:kern w:val="0"/>
                <w:sz w:val="24"/>
                <w:lang w:bidi="ar"/>
              </w:rPr>
            </w:pPr>
            <w:r>
              <w:rPr>
                <w:rFonts w:ascii="宋体" w:hAnsi="宋体"/>
                <w:kern w:val="0"/>
                <w:sz w:val="24"/>
                <w:lang w:bidi="ar"/>
              </w:rPr>
              <w:t>类扁球形，高≥0.6cm，直径≥0. 6cm。 一等品/50g≥190粒。外层鳞叶大小相近，相对抱合，顶部开裂，内含心芽和小 鳞叶2</w:t>
            </w:r>
            <w:r>
              <w:rPr>
                <w:rFonts w:hint="eastAsia" w:ascii="MS Mincho" w:hAnsi="MS Mincho" w:eastAsia="MS Mincho" w:cs="MS Mincho"/>
                <w:kern w:val="0"/>
                <w:sz w:val="24"/>
                <w:lang w:bidi="ar"/>
              </w:rPr>
              <w:t>〜</w:t>
            </w:r>
            <w:r>
              <w:rPr>
                <w:rFonts w:ascii="宋体" w:hAnsi="宋体"/>
                <w:kern w:val="0"/>
                <w:sz w:val="24"/>
                <w:lang w:bidi="ar"/>
              </w:rPr>
              <w:t>3枚及细圆柱形残茎。浸出物测定用稀乙醇作溶剂≥9.0%。</w:t>
            </w:r>
          </w:p>
        </w:tc>
      </w:tr>
      <w:tr>
        <w:tblPrEx>
          <w:tblCellMar>
            <w:top w:w="0" w:type="dxa"/>
            <w:left w:w="108" w:type="dxa"/>
            <w:bottom w:w="0" w:type="dxa"/>
            <w:right w:w="108" w:type="dxa"/>
          </w:tblCellMar>
        </w:tblPrEx>
        <w:trPr>
          <w:trHeight w:val="85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eastAsia" w:ascii="宋体" w:hAnsi="宋体"/>
                <w:kern w:val="0"/>
                <w:sz w:val="24"/>
                <w:lang w:bidi="ar"/>
              </w:rPr>
            </w:pPr>
            <w:r>
              <w:rPr>
                <w:rFonts w:hint="eastAsia" w:ascii="宋体" w:hAnsi="宋体"/>
                <w:kern w:val="0"/>
                <w:sz w:val="24"/>
                <w:lang w:bidi="ar"/>
              </w:rPr>
              <w:t>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当归</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片</w:t>
            </w:r>
          </w:p>
        </w:tc>
        <w:tc>
          <w:tcPr>
            <w:tcW w:w="586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left"/>
              <w:textAlignment w:val="center"/>
              <w:rPr>
                <w:rFonts w:ascii="宋体" w:hAnsi="宋体"/>
                <w:kern w:val="0"/>
                <w:sz w:val="24"/>
                <w:lang w:bidi="ar"/>
              </w:rPr>
            </w:pPr>
            <w:r>
              <w:rPr>
                <w:rFonts w:ascii="宋体" w:hAnsi="宋体"/>
                <w:kern w:val="0"/>
                <w:sz w:val="24"/>
                <w:lang w:bidi="ar"/>
              </w:rPr>
              <w:t>质柔韧，断面黄白或淡黄棕色，皮部应有多数棕色点状分泌腔，形成层环黄棕色且明显。应有浓郁的香气，味甘、辛、微苦。，含阿魏酸（C10Hl0O4≥0.050%。</w:t>
            </w:r>
          </w:p>
        </w:tc>
      </w:tr>
      <w:tr>
        <w:tblPrEx>
          <w:tblCellMar>
            <w:top w:w="0" w:type="dxa"/>
            <w:left w:w="108" w:type="dxa"/>
            <w:bottom w:w="0" w:type="dxa"/>
            <w:right w:w="108" w:type="dxa"/>
          </w:tblCellMar>
        </w:tblPrEx>
        <w:trPr>
          <w:trHeight w:val="108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eastAsia" w:ascii="宋体" w:hAnsi="宋体"/>
                <w:kern w:val="0"/>
                <w:sz w:val="24"/>
                <w:lang w:bidi="ar"/>
              </w:rPr>
            </w:pPr>
            <w:r>
              <w:rPr>
                <w:rFonts w:ascii="宋体" w:hAnsi="宋体"/>
                <w:kern w:val="0"/>
                <w:sz w:val="24"/>
                <w:lang w:bidi="ar"/>
              </w:rPr>
              <w:t>1</w:t>
            </w:r>
            <w:r>
              <w:rPr>
                <w:rFonts w:hint="eastAsia" w:ascii="宋体" w:hAnsi="宋体"/>
                <w:kern w:val="0"/>
                <w:sz w:val="24"/>
                <w:lang w:bidi="ar"/>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eastAsia" w:ascii="宋体" w:hAnsi="宋体"/>
                <w:kern w:val="0"/>
                <w:sz w:val="24"/>
                <w:lang w:bidi="ar"/>
              </w:rPr>
            </w:pPr>
            <w:r>
              <w:rPr>
                <w:rFonts w:ascii="宋体" w:hAnsi="宋体"/>
                <w:kern w:val="0"/>
                <w:sz w:val="24"/>
                <w:lang w:bidi="ar"/>
              </w:rPr>
              <w:t>党参</w:t>
            </w:r>
            <w:r>
              <w:rPr>
                <w:rFonts w:hint="eastAsia" w:ascii="宋体" w:hAnsi="宋体"/>
                <w:kern w:val="0"/>
                <w:sz w:val="24"/>
                <w:lang w:bidi="ar"/>
              </w:rPr>
              <w:t>段</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段</w:t>
            </w:r>
          </w:p>
        </w:tc>
        <w:tc>
          <w:tcPr>
            <w:tcW w:w="586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left"/>
              <w:textAlignment w:val="center"/>
              <w:rPr>
                <w:rFonts w:ascii="宋体" w:hAnsi="宋体"/>
                <w:kern w:val="0"/>
                <w:sz w:val="24"/>
                <w:lang w:bidi="ar"/>
              </w:rPr>
            </w:pPr>
            <w:r>
              <w:rPr>
                <w:rFonts w:ascii="宋体" w:hAnsi="宋体"/>
                <w:kern w:val="0"/>
                <w:sz w:val="24"/>
                <w:lang w:bidi="ar"/>
              </w:rPr>
              <w:t>类圆形厚片，质稍柔软或稍硬而略带韧性，外表皮灰黄棕至灰棕色，切面皮部淡棕黄至黄棕色，木部淡黄至黄色，有裂隙或放射状纹理。应有特殊香气，味微甜。浸出物测定用45%乙醇作溶剂≥55. 0%。</w:t>
            </w:r>
          </w:p>
        </w:tc>
      </w:tr>
      <w:tr>
        <w:tblPrEx>
          <w:tblCellMar>
            <w:top w:w="0" w:type="dxa"/>
            <w:left w:w="108" w:type="dxa"/>
            <w:bottom w:w="0" w:type="dxa"/>
            <w:right w:w="108" w:type="dxa"/>
          </w:tblCellMar>
        </w:tblPrEx>
        <w:trPr>
          <w:trHeight w:val="129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eastAsia" w:ascii="宋体" w:hAnsi="宋体"/>
                <w:kern w:val="0"/>
                <w:sz w:val="24"/>
                <w:lang w:bidi="ar"/>
              </w:rPr>
            </w:pPr>
            <w:r>
              <w:rPr>
                <w:rFonts w:ascii="宋体" w:hAnsi="宋体"/>
                <w:kern w:val="0"/>
                <w:sz w:val="24"/>
                <w:lang w:bidi="ar"/>
              </w:rPr>
              <w:t>1</w:t>
            </w:r>
            <w:r>
              <w:rPr>
                <w:rFonts w:hint="eastAsia" w:ascii="宋体" w:hAnsi="宋体"/>
                <w:kern w:val="0"/>
                <w:sz w:val="24"/>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黄芪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kg</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ascii="宋体" w:hAnsi="宋体"/>
                <w:kern w:val="0"/>
                <w:sz w:val="24"/>
                <w:lang w:bidi="ar"/>
              </w:rPr>
            </w:pPr>
            <w:r>
              <w:rPr>
                <w:rFonts w:ascii="宋体" w:hAnsi="宋体"/>
                <w:kern w:val="0"/>
                <w:sz w:val="24"/>
                <w:lang w:bidi="ar"/>
              </w:rPr>
              <w:t>片</w:t>
            </w:r>
          </w:p>
        </w:tc>
        <w:tc>
          <w:tcPr>
            <w:tcW w:w="586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auto"/>
              <w:jc w:val="left"/>
              <w:textAlignment w:val="center"/>
              <w:rPr>
                <w:rFonts w:ascii="宋体" w:hAnsi="宋体"/>
                <w:kern w:val="0"/>
                <w:sz w:val="24"/>
                <w:lang w:bidi="ar"/>
              </w:rPr>
            </w:pPr>
            <w:r>
              <w:rPr>
                <w:rFonts w:ascii="宋体" w:hAnsi="宋体"/>
                <w:kern w:val="0"/>
                <w:sz w:val="24"/>
                <w:lang w:bidi="ar"/>
              </w:rPr>
              <w:t>类圆或椭圆形厚片，外表皮黄白至淡棕褐色，有纵皱纹或纵沟。气微，味微甜，嚼之有豆腥味。含黄芪甲苷（C41 H68 O14 ）≥0. 080%，含毛蕊异黄酮葡萄糖苷（C22H22O10）≥0.020%。</w:t>
            </w:r>
          </w:p>
        </w:tc>
      </w:tr>
    </w:tbl>
    <w:p>
      <w:pPr>
        <w:spacing w:after="0" w:line="360" w:lineRule="auto"/>
        <w:rPr>
          <w:rFonts w:ascii="宋体" w:hAnsi="宋体"/>
          <w:b/>
          <w:bCs/>
          <w:sz w:val="24"/>
        </w:rPr>
      </w:pPr>
    </w:p>
    <w:p>
      <w:pPr>
        <w:pStyle w:val="8"/>
        <w:numPr>
          <w:ilvl w:val="0"/>
          <w:numId w:val="0"/>
        </w:numPr>
        <w:spacing w:before="0" w:after="0"/>
        <w:rPr>
          <w:rFonts w:hint="eastAsia" w:ascii="宋体" w:hAnsi="宋体" w:eastAsia="宋体"/>
          <w:b/>
          <w:sz w:val="24"/>
          <w:szCs w:val="24"/>
          <w:lang w:eastAsia="zh-CN"/>
        </w:rPr>
      </w:pPr>
      <w:r>
        <w:rPr>
          <w:rFonts w:hint="eastAsia" w:ascii="宋体" w:hAnsi="宋体" w:eastAsia="宋体"/>
          <w:b/>
          <w:sz w:val="24"/>
          <w:szCs w:val="24"/>
          <w:lang w:eastAsia="zh-CN"/>
        </w:rPr>
        <w:t xml:space="preserve">第三部分 </w:t>
      </w:r>
      <w:r>
        <w:rPr>
          <w:rFonts w:ascii="宋体" w:hAnsi="宋体" w:eastAsia="宋体"/>
          <w:b/>
          <w:sz w:val="24"/>
          <w:szCs w:val="24"/>
          <w:lang w:eastAsia="zh-CN"/>
        </w:rPr>
        <w:t>商务要求</w:t>
      </w:r>
      <w:r>
        <w:rPr>
          <w:rFonts w:hint="eastAsia" w:ascii="宋体" w:hAnsi="宋体" w:eastAsia="宋体"/>
          <w:b/>
          <w:sz w:val="24"/>
          <w:szCs w:val="24"/>
          <w:lang w:eastAsia="zh-CN"/>
        </w:rPr>
        <w:t>及其他要求</w:t>
      </w:r>
    </w:p>
    <w:bookmarkEnd w:id="0"/>
    <w:p>
      <w:pPr>
        <w:keepLines/>
        <w:spacing w:after="0" w:line="360" w:lineRule="auto"/>
        <w:contextualSpacing/>
        <w:jc w:val="left"/>
        <w:outlineLvl w:val="1"/>
        <w:rPr>
          <w:rFonts w:ascii="宋体" w:hAnsi="宋体"/>
          <w:b/>
          <w:kern w:val="0"/>
          <w:sz w:val="24"/>
          <w:lang w:bidi="en-US"/>
        </w:rPr>
      </w:pPr>
      <w:r>
        <w:rPr>
          <w:rFonts w:hint="eastAsia" w:ascii="宋体" w:hAnsi="宋体"/>
          <w:b/>
          <w:kern w:val="0"/>
          <w:sz w:val="28"/>
          <w:szCs w:val="28"/>
          <w:lang w:bidi="en-US"/>
        </w:rPr>
        <w:t>一、</w:t>
      </w:r>
      <w:r>
        <w:rPr>
          <w:rFonts w:hint="eastAsia" w:ascii="宋体" w:hAnsi="宋体"/>
          <w:b/>
          <w:kern w:val="0"/>
          <w:sz w:val="24"/>
          <w:lang w:bidi="en-US"/>
        </w:rPr>
        <w:t>商务要求</w:t>
      </w:r>
    </w:p>
    <w:p>
      <w:pPr>
        <w:spacing w:after="0" w:line="360" w:lineRule="auto"/>
        <w:rPr>
          <w:rFonts w:ascii="宋体" w:hAnsi="宋体"/>
          <w:b/>
          <w:bCs/>
          <w:sz w:val="24"/>
        </w:rPr>
      </w:pPr>
      <w:r>
        <w:rPr>
          <w:rFonts w:hint="eastAsia" w:ascii="宋体" w:hAnsi="宋体"/>
          <w:b/>
          <w:bCs/>
          <w:sz w:val="24"/>
        </w:rPr>
        <w:t>（一）交货期及地点</w:t>
      </w:r>
      <w:r>
        <w:rPr>
          <w:rFonts w:hint="eastAsia" w:ascii="宋体" w:hAnsi="宋体"/>
          <w:b/>
          <w:sz w:val="24"/>
        </w:rPr>
        <w:t>（实质性要求）</w:t>
      </w:r>
    </w:p>
    <w:p>
      <w:pPr>
        <w:spacing w:after="0" w:line="360" w:lineRule="auto"/>
        <w:rPr>
          <w:rFonts w:ascii="宋体" w:hAnsi="宋体"/>
          <w:sz w:val="24"/>
        </w:rPr>
      </w:pPr>
      <w:r>
        <w:rPr>
          <w:rFonts w:hint="eastAsia" w:ascii="宋体" w:hAnsi="宋体"/>
          <w:sz w:val="24"/>
        </w:rPr>
        <w:t>1、交货期：接采购人通知后原则上48小时内送达指定地点，属急救及加急采购的24小时内送达指定地点。</w:t>
      </w:r>
    </w:p>
    <w:p>
      <w:pPr>
        <w:spacing w:after="0" w:line="360" w:lineRule="auto"/>
        <w:rPr>
          <w:rFonts w:hint="eastAsia" w:ascii="宋体" w:hAnsi="宋体"/>
          <w:sz w:val="24"/>
        </w:rPr>
      </w:pPr>
      <w:r>
        <w:rPr>
          <w:rFonts w:hint="eastAsia" w:ascii="宋体" w:hAnsi="宋体"/>
          <w:sz w:val="24"/>
        </w:rPr>
        <w:t>2、交货地点:采购</w:t>
      </w:r>
      <w:r>
        <w:rPr>
          <w:rFonts w:ascii="宋体" w:hAnsi="宋体"/>
          <w:sz w:val="24"/>
        </w:rPr>
        <w:t>人指定地点</w:t>
      </w:r>
    </w:p>
    <w:p>
      <w:pPr>
        <w:spacing w:after="0" w:line="360" w:lineRule="auto"/>
        <w:rPr>
          <w:rFonts w:ascii="宋体" w:hAnsi="宋体"/>
          <w:b/>
          <w:bCs/>
          <w:sz w:val="24"/>
        </w:rPr>
      </w:pPr>
      <w:r>
        <w:rPr>
          <w:rFonts w:hint="eastAsia" w:ascii="宋体" w:hAnsi="宋体"/>
          <w:b/>
          <w:bCs/>
          <w:sz w:val="24"/>
        </w:rPr>
        <w:t>（二）付款方法和条件（实质性要求）</w:t>
      </w:r>
    </w:p>
    <w:p>
      <w:pPr>
        <w:spacing w:after="0" w:line="360" w:lineRule="auto"/>
        <w:ind w:firstLine="480" w:firstLineChars="200"/>
        <w:rPr>
          <w:rFonts w:hint="eastAsia" w:ascii="宋体" w:hAnsi="宋体"/>
          <w:sz w:val="24"/>
        </w:rPr>
      </w:pPr>
      <w:r>
        <w:rPr>
          <w:rFonts w:hint="eastAsia" w:ascii="宋体" w:hAnsi="宋体"/>
          <w:sz w:val="24"/>
        </w:rPr>
        <w:t>双方每个月结算一次货款，以当月实际供货为准，月末中标人与采购人核对供货数量无误后开具正规发票，采购人收到发票后在三个月内（遇医院特殊情况除外），通过银行转账支付给中标人，且转账账户的开户名称和提供发票的印章名称必须与签订合同的单位名称三者相吻合，否则不予转账。</w:t>
      </w:r>
    </w:p>
    <w:p>
      <w:pPr>
        <w:spacing w:after="0" w:line="360" w:lineRule="auto"/>
        <w:rPr>
          <w:rFonts w:hint="eastAsia" w:ascii="宋体" w:hAnsi="宋体"/>
          <w:b/>
          <w:bCs/>
          <w:sz w:val="24"/>
        </w:rPr>
      </w:pPr>
      <w:r>
        <w:rPr>
          <w:rFonts w:hint="eastAsia" w:ascii="宋体" w:hAnsi="宋体"/>
          <w:b/>
          <w:bCs/>
          <w:sz w:val="24"/>
        </w:rPr>
        <w:t>（三）报价及结算（实质性要求）</w:t>
      </w:r>
    </w:p>
    <w:p>
      <w:pPr>
        <w:spacing w:after="0" w:line="360" w:lineRule="auto"/>
        <w:ind w:firstLine="480" w:firstLineChars="200"/>
        <w:rPr>
          <w:rFonts w:hint="eastAsia" w:ascii="宋体" w:hAnsi="宋体"/>
          <w:sz w:val="24"/>
        </w:rPr>
      </w:pPr>
      <w:r>
        <w:rPr>
          <w:rFonts w:hint="eastAsia" w:ascii="宋体" w:hAnsi="宋体"/>
          <w:sz w:val="24"/>
        </w:rPr>
        <w:t>1、本项目最终实行单价采购，供应商单项报价超过对应的单价限价的报价将按无效报价处理。</w:t>
      </w:r>
    </w:p>
    <w:p>
      <w:pPr>
        <w:spacing w:after="0" w:line="360" w:lineRule="auto"/>
        <w:ind w:firstLine="480" w:firstLineChars="200"/>
        <w:rPr>
          <w:rFonts w:ascii="宋体" w:hAnsi="宋体"/>
          <w:sz w:val="24"/>
        </w:rPr>
      </w:pPr>
      <w:r>
        <w:rPr>
          <w:rFonts w:hint="eastAsia" w:ascii="宋体" w:hAnsi="宋体"/>
          <w:sz w:val="24"/>
        </w:rPr>
        <w:t>2、最终采购量以实际需求采购量为准，最终结算金额以中标单价和实际发生的数量结算，结算金额达到预算金额后，供货合同自动终止（根据《中华人民共和国政府采购法》三十一条需要增加合同金额的10%以内的除外）。</w:t>
      </w:r>
    </w:p>
    <w:p>
      <w:pPr>
        <w:spacing w:after="0" w:line="360" w:lineRule="auto"/>
        <w:rPr>
          <w:rFonts w:ascii="宋体" w:hAnsi="宋体"/>
          <w:bCs/>
          <w:sz w:val="24"/>
        </w:rPr>
      </w:pPr>
      <w:r>
        <w:rPr>
          <w:rFonts w:hint="eastAsia" w:ascii="宋体" w:hAnsi="宋体"/>
          <w:b/>
          <w:bCs/>
          <w:sz w:val="24"/>
        </w:rPr>
        <w:t>（四）服务期限</w:t>
      </w:r>
      <w:r>
        <w:rPr>
          <w:rFonts w:hint="eastAsia" w:ascii="宋体" w:hAnsi="宋体"/>
          <w:bCs/>
          <w:sz w:val="24"/>
        </w:rPr>
        <w:t>：合同签订后1年。</w:t>
      </w:r>
      <w:r>
        <w:rPr>
          <w:rFonts w:hint="eastAsia" w:ascii="宋体" w:hAnsi="宋体"/>
          <w:b/>
          <w:sz w:val="24"/>
        </w:rPr>
        <w:t>（实质性要求）</w:t>
      </w:r>
    </w:p>
    <w:p>
      <w:pPr>
        <w:spacing w:after="0" w:line="360" w:lineRule="auto"/>
        <w:rPr>
          <w:rFonts w:ascii="宋体" w:hAnsi="宋体"/>
          <w:bCs/>
          <w:sz w:val="24"/>
        </w:rPr>
      </w:pPr>
      <w:r>
        <w:rPr>
          <w:rFonts w:hint="eastAsia" w:ascii="宋体" w:hAnsi="宋体"/>
          <w:b/>
          <w:bCs/>
          <w:sz w:val="24"/>
        </w:rPr>
        <w:t>（五）履约验收</w:t>
      </w:r>
      <w:r>
        <w:rPr>
          <w:rFonts w:hint="eastAsia" w:ascii="宋体" w:hAnsi="宋体"/>
          <w:bCs/>
          <w:sz w:val="24"/>
        </w:rPr>
        <w:t>：按国家有关规定、招标文件的服务要求、投标人的投标文件及承诺以及合同约定标准及财库〔2016〕205号文件规定进行验收。</w:t>
      </w:r>
      <w:r>
        <w:rPr>
          <w:rFonts w:hint="eastAsia" w:ascii="宋体" w:hAnsi="宋体"/>
          <w:sz w:val="24"/>
        </w:rPr>
        <w:t>（实质性要求）</w:t>
      </w:r>
    </w:p>
    <w:p>
      <w:pPr>
        <w:snapToGrid w:val="0"/>
        <w:spacing w:after="0" w:line="360" w:lineRule="auto"/>
        <w:rPr>
          <w:rFonts w:hint="eastAsia" w:ascii="宋体" w:hAnsi="宋体"/>
          <w:b/>
          <w:bCs/>
          <w:sz w:val="24"/>
        </w:rPr>
      </w:pPr>
      <w:r>
        <w:rPr>
          <w:rFonts w:hint="eastAsia" w:ascii="宋体" w:hAnsi="宋体"/>
          <w:b/>
          <w:bCs/>
          <w:sz w:val="24"/>
        </w:rPr>
        <w:t>（六）服务要求：</w:t>
      </w:r>
    </w:p>
    <w:p>
      <w:pPr>
        <w:spacing w:after="0" w:line="360" w:lineRule="auto"/>
        <w:rPr>
          <w:rFonts w:ascii="宋体" w:hAnsi="宋体"/>
          <w:b/>
          <w:sz w:val="24"/>
        </w:rPr>
      </w:pPr>
      <w:r>
        <w:rPr>
          <w:rFonts w:hint="eastAsia" w:ascii="宋体" w:hAnsi="宋体"/>
          <w:b/>
          <w:sz w:val="24"/>
        </w:rPr>
        <w:t>1、配送服务（实质性要求）</w:t>
      </w:r>
    </w:p>
    <w:p>
      <w:pPr>
        <w:spacing w:after="0" w:line="360" w:lineRule="auto"/>
        <w:ind w:firstLine="480" w:firstLineChars="200"/>
        <w:rPr>
          <w:rFonts w:ascii="宋体" w:hAnsi="宋体"/>
          <w:sz w:val="24"/>
        </w:rPr>
      </w:pPr>
      <w:r>
        <w:rPr>
          <w:rFonts w:hint="eastAsia" w:ascii="宋体" w:hAnsi="宋体"/>
          <w:sz w:val="24"/>
        </w:rPr>
        <w:t>投标人应保证所配送中药饮片类、中药配方颗粒类等的品种、规格及产地等分类相一致。中药饮片类、中药配方颗粒类等的配送时间和数量以医院的采购计划品种为准，原则上发出计划后48小时内送达指定地点。属急救及加急采购的24小时内送达指定地点。</w:t>
      </w:r>
    </w:p>
    <w:p>
      <w:pPr>
        <w:spacing w:after="0" w:line="360" w:lineRule="auto"/>
        <w:rPr>
          <w:rFonts w:ascii="宋体" w:hAnsi="宋体"/>
          <w:b/>
          <w:sz w:val="24"/>
        </w:rPr>
      </w:pPr>
      <w:r>
        <w:rPr>
          <w:rFonts w:hint="eastAsia" w:ascii="宋体" w:hAnsi="宋体"/>
          <w:b/>
          <w:sz w:val="24"/>
        </w:rPr>
        <w:t>2、伴随服务</w:t>
      </w:r>
    </w:p>
    <w:p>
      <w:pPr>
        <w:spacing w:after="0" w:line="360" w:lineRule="auto"/>
        <w:rPr>
          <w:rFonts w:ascii="宋体" w:hAnsi="宋体"/>
          <w:sz w:val="24"/>
        </w:rPr>
      </w:pPr>
      <w:r>
        <w:rPr>
          <w:rFonts w:hint="eastAsia" w:ascii="宋体" w:hAnsi="宋体"/>
          <w:sz w:val="24"/>
        </w:rPr>
        <w:t>（1）投标人配送的中药饮片类、中药配方颗粒类必须搬运至采购人指定地址；</w:t>
      </w:r>
    </w:p>
    <w:p>
      <w:pPr>
        <w:spacing w:after="0" w:line="360" w:lineRule="auto"/>
        <w:rPr>
          <w:rFonts w:hint="eastAsia" w:ascii="宋体" w:hAnsi="宋体"/>
          <w:sz w:val="24"/>
        </w:rPr>
      </w:pPr>
      <w:r>
        <w:rPr>
          <w:rFonts w:hint="eastAsia" w:ascii="宋体" w:hAnsi="宋体"/>
          <w:sz w:val="24"/>
        </w:rPr>
        <w:t>（2）对进货的中药饮片类、中药配方颗粒类若发现有破损或其他不合格包装，投标人应在 24 小时内更换。</w:t>
      </w:r>
    </w:p>
    <w:p>
      <w:pPr>
        <w:spacing w:after="0" w:line="360" w:lineRule="auto"/>
        <w:rPr>
          <w:rFonts w:hint="eastAsia" w:ascii="宋体" w:hAnsi="宋体"/>
          <w:b/>
          <w:sz w:val="24"/>
        </w:rPr>
      </w:pPr>
      <w:r>
        <w:rPr>
          <w:rFonts w:hint="eastAsia" w:ascii="宋体" w:hAnsi="宋体"/>
          <w:b/>
          <w:sz w:val="24"/>
        </w:rPr>
        <w:t>3、其他要求</w:t>
      </w:r>
    </w:p>
    <w:p>
      <w:pPr>
        <w:spacing w:after="0" w:line="360" w:lineRule="auto"/>
        <w:rPr>
          <w:rFonts w:hint="eastAsia" w:ascii="宋体" w:hAnsi="宋体"/>
          <w:sz w:val="24"/>
        </w:rPr>
      </w:pPr>
      <w:r>
        <w:rPr>
          <w:rFonts w:hint="eastAsia" w:ascii="宋体" w:hAnsi="宋体"/>
          <w:sz w:val="24"/>
        </w:rPr>
        <w:t>（1）供应商应提供指定的联系人、车辆。</w:t>
      </w:r>
    </w:p>
    <w:p>
      <w:pPr>
        <w:spacing w:after="0" w:line="360" w:lineRule="auto"/>
        <w:rPr>
          <w:rFonts w:hint="eastAsia" w:ascii="宋体" w:hAnsi="宋体"/>
          <w:sz w:val="24"/>
        </w:rPr>
      </w:pPr>
      <w:r>
        <w:rPr>
          <w:rFonts w:hint="eastAsia" w:ascii="宋体" w:hAnsi="宋体"/>
          <w:sz w:val="24"/>
        </w:rPr>
        <w:t>（2）投标人需在售后服务机构（配送网点）内配备至少2名售后服务人员（需提供售后服务人员清单、身份证复印件、联系方式、售后服务人员在投标人单位的工作证明材料）；</w:t>
      </w:r>
    </w:p>
    <w:p>
      <w:pPr>
        <w:spacing w:after="0" w:line="360" w:lineRule="auto"/>
        <w:rPr>
          <w:rFonts w:hint="eastAsia" w:ascii="宋体" w:hAnsi="宋体"/>
          <w:sz w:val="24"/>
        </w:rPr>
      </w:pPr>
      <w:r>
        <w:rPr>
          <w:rFonts w:hint="eastAsia" w:ascii="宋体" w:hAnsi="宋体"/>
          <w:sz w:val="24"/>
        </w:rPr>
        <w:t>（3）培训要求：投标人需聘请中药炮制、鉴定方面的教授或省市专家每半年为医院提供专业授课（每次授课不少于2小时），及饮片质量督导检查并需出具书面的督导建议。</w:t>
      </w:r>
    </w:p>
    <w:p>
      <w:pPr>
        <w:spacing w:after="0" w:line="360" w:lineRule="auto"/>
        <w:rPr>
          <w:rFonts w:hint="eastAsia" w:ascii="宋体" w:hAnsi="宋体"/>
          <w:sz w:val="24"/>
        </w:rPr>
      </w:pPr>
      <w:r>
        <w:rPr>
          <w:rFonts w:hint="eastAsia" w:ascii="宋体" w:hAnsi="宋体"/>
          <w:sz w:val="24"/>
        </w:rPr>
        <w:t>（4）投标人为非中药饮片生产企业，所投产品需符合“两票制”要求。</w:t>
      </w:r>
    </w:p>
    <w:p>
      <w:pPr>
        <w:spacing w:after="0" w:line="360" w:lineRule="auto"/>
        <w:rPr>
          <w:rFonts w:hint="eastAsia" w:ascii="宋体" w:hAnsi="宋体"/>
          <w:sz w:val="24"/>
        </w:rPr>
      </w:pPr>
      <w:r>
        <w:rPr>
          <w:rFonts w:hint="eastAsia" w:ascii="宋体" w:hAnsi="宋体"/>
          <w:sz w:val="24"/>
        </w:rPr>
        <w:t>（5）本项目所有人员不得更换，如出现不可抗力原因需更换的，必须向采购人提交书面申请，并详细说明更换的原因、替代人员的简历等，经采购人同意后，方可更换。（需提供单独承诺函）</w:t>
      </w:r>
    </w:p>
    <w:p>
      <w:pPr>
        <w:pStyle w:val="4"/>
        <w:spacing w:after="0" w:line="360" w:lineRule="auto"/>
        <w:rPr>
          <w:rFonts w:hint="eastAsia" w:ascii="宋体" w:hAnsi="宋体" w:eastAsia="宋体"/>
          <w:sz w:val="24"/>
        </w:rPr>
      </w:pPr>
      <w:r>
        <w:rPr>
          <w:rFonts w:hint="eastAsia" w:ascii="宋体" w:hAnsi="宋体" w:eastAsia="宋体"/>
          <w:sz w:val="24"/>
        </w:rPr>
        <w:t>（6）采购人在临床使用中发现药品不符合质量要求（含出现严重的临床反应时），需要进行药品质量检验，应及时以书面形式把质量检验要求通知供应商。如果检验证明药品存在质量问题，则检验费用由供应商承担，供应商应在72小时内进行更换、补充、并不得影响采购人的临床用药，且采购人有权要求供应商承担相应责任和损失。否则，采购人有权终止合同并要求供应商对其所造成的损失进行赔偿。（药品质量检验在采购人所在地药检部门进行。）</w:t>
      </w:r>
    </w:p>
    <w:p>
      <w:pPr>
        <w:pStyle w:val="4"/>
        <w:spacing w:after="0" w:line="360" w:lineRule="auto"/>
        <w:rPr>
          <w:rFonts w:hint="eastAsia" w:ascii="宋体" w:hAnsi="宋体" w:eastAsia="宋体" w:cs="宋体"/>
          <w:sz w:val="24"/>
        </w:rPr>
      </w:pPr>
      <w:r>
        <w:rPr>
          <w:rFonts w:hint="eastAsia" w:ascii="宋体" w:hAnsi="宋体" w:eastAsia="宋体"/>
          <w:sz w:val="24"/>
        </w:rPr>
        <w:t>（7）</w:t>
      </w:r>
      <w:r>
        <w:rPr>
          <w:rFonts w:hint="eastAsia" w:ascii="宋体" w:hAnsi="宋体" w:eastAsia="宋体" w:cs="宋体"/>
          <w:sz w:val="24"/>
        </w:rPr>
        <w:t>对进货的中药饮片类、</w:t>
      </w:r>
      <w:r>
        <w:rPr>
          <w:rFonts w:hint="eastAsia" w:ascii="宋体" w:hAnsi="宋体" w:eastAsia="宋体"/>
          <w:sz w:val="24"/>
        </w:rPr>
        <w:t>中药配方颗粒类</w:t>
      </w:r>
      <w:r>
        <w:rPr>
          <w:rFonts w:hint="eastAsia" w:ascii="宋体" w:hAnsi="宋体" w:eastAsia="宋体" w:cs="宋体"/>
          <w:sz w:val="24"/>
        </w:rPr>
        <w:t>发现的破损或其他不合格包装应及时免费更换。其他质量问题在采购合同中约束。</w:t>
      </w:r>
    </w:p>
    <w:p>
      <w:pPr>
        <w:pStyle w:val="4"/>
        <w:spacing w:after="0" w:line="360" w:lineRule="auto"/>
        <w:rPr>
          <w:rFonts w:hint="eastAsia" w:ascii="宋体" w:hAnsi="宋体" w:eastAsia="宋体"/>
        </w:rPr>
      </w:pPr>
      <w:r>
        <w:rPr>
          <w:rFonts w:hint="eastAsia" w:ascii="宋体" w:hAnsi="宋体" w:eastAsia="宋体" w:cs="宋体"/>
          <w:sz w:val="24"/>
        </w:rPr>
        <w:t>（8）本项目三个包不允许</w:t>
      </w:r>
      <w:r>
        <w:rPr>
          <w:rFonts w:hint="eastAsia" w:ascii="宋体" w:hAnsi="宋体" w:eastAsia="宋体"/>
          <w:sz w:val="24"/>
        </w:rPr>
        <w:t>采取分包方式履行合同。</w:t>
      </w:r>
    </w:p>
    <w:p>
      <w:pPr>
        <w:spacing w:after="0" w:line="360" w:lineRule="auto"/>
        <w:rPr>
          <w:rFonts w:ascii="宋体" w:hAnsi="宋体"/>
          <w:b/>
          <w:bCs/>
          <w:sz w:val="24"/>
        </w:rPr>
      </w:pPr>
      <w:r>
        <w:rPr>
          <w:rFonts w:hint="eastAsia" w:ascii="宋体" w:hAnsi="宋体"/>
          <w:b/>
          <w:bCs/>
          <w:sz w:val="24"/>
        </w:rPr>
        <w:t>（七）质量标准</w:t>
      </w:r>
    </w:p>
    <w:p>
      <w:pPr>
        <w:spacing w:after="0" w:line="360" w:lineRule="auto"/>
        <w:ind w:firstLine="480" w:firstLineChars="200"/>
        <w:rPr>
          <w:rFonts w:ascii="宋体" w:hAnsi="宋体"/>
          <w:sz w:val="24"/>
        </w:rPr>
      </w:pPr>
      <w:r>
        <w:rPr>
          <w:rFonts w:hint="eastAsia" w:ascii="宋体" w:hAnsi="宋体"/>
          <w:sz w:val="24"/>
        </w:rPr>
        <w:t>1、中药饮片类、中药配方颗粒类严禁以次充好，须符合《中华人民共和国药典》或药品监督管理部门规定的标准，配送时附该中药饮片类、中药配方颗粒类检验报告书，以备验收检查，确保临床用药安全有效。如发现质量问题，按《药品管理法》、《药品管理法实施条例》、《药品生产企业质量承诺书》、《药品召回承诺函》中以及国家药品管理政策的有关规定执行，并承担民事赔偿责任。</w:t>
      </w:r>
      <w:r>
        <w:rPr>
          <w:rFonts w:hint="eastAsia" w:ascii="宋体" w:hAnsi="宋体"/>
          <w:b/>
          <w:bCs/>
          <w:sz w:val="24"/>
        </w:rPr>
        <w:t>（实质性要求，提供单独承诺函，格式自拟。）</w:t>
      </w:r>
    </w:p>
    <w:p>
      <w:pPr>
        <w:spacing w:after="0" w:line="360" w:lineRule="auto"/>
        <w:ind w:firstLine="480" w:firstLineChars="200"/>
        <w:rPr>
          <w:rFonts w:hint="eastAsia" w:ascii="宋体" w:hAnsi="宋体"/>
          <w:sz w:val="24"/>
        </w:rPr>
      </w:pPr>
      <w:r>
        <w:rPr>
          <w:rFonts w:hint="eastAsia" w:ascii="宋体" w:hAnsi="宋体"/>
          <w:sz w:val="24"/>
        </w:rPr>
        <w:t>2、投标人承诺若中标后，药品配送时，附配送产品的同批次的药品质检材料复印件。</w:t>
      </w:r>
      <w:r>
        <w:rPr>
          <w:rFonts w:hint="eastAsia" w:ascii="宋体" w:hAnsi="宋体"/>
          <w:b/>
          <w:bCs/>
          <w:sz w:val="24"/>
        </w:rPr>
        <w:t>（实质性要求，提供单独承诺函，格式自拟。）</w:t>
      </w:r>
    </w:p>
    <w:p>
      <w:pPr>
        <w:spacing w:after="0" w:line="360" w:lineRule="auto"/>
        <w:ind w:firstLine="480" w:firstLineChars="200"/>
        <w:rPr>
          <w:rFonts w:hint="eastAsia" w:ascii="宋体" w:hAnsi="宋体"/>
          <w:sz w:val="24"/>
        </w:rPr>
      </w:pPr>
      <w:r>
        <w:rPr>
          <w:rFonts w:hint="eastAsia" w:ascii="宋体" w:hAnsi="宋体"/>
          <w:sz w:val="24"/>
        </w:rPr>
        <w:t>3、每半年提供生产企业对中标饮片内部质量控制分析报告。</w:t>
      </w:r>
    </w:p>
    <w:p>
      <w:pPr>
        <w:spacing w:after="0" w:line="360" w:lineRule="auto"/>
        <w:ind w:firstLine="480" w:firstLineChars="200"/>
        <w:rPr>
          <w:rFonts w:hint="eastAsia" w:ascii="宋体" w:hAnsi="宋体"/>
          <w:sz w:val="24"/>
        </w:rPr>
      </w:pPr>
      <w:r>
        <w:rPr>
          <w:rFonts w:hint="eastAsia" w:ascii="宋体" w:hAnsi="宋体"/>
          <w:sz w:val="24"/>
        </w:rPr>
        <w:t>4、投标人或产品生产厂家需具有保障药品质量安全的仓储条件、有标本室或留样室，质检设施完备（需提供质量管理制度及记录）。</w:t>
      </w:r>
    </w:p>
    <w:p>
      <w:pPr>
        <w:spacing w:after="0" w:line="360" w:lineRule="auto"/>
        <w:ind w:firstLine="480" w:firstLineChars="200"/>
        <w:rPr>
          <w:rFonts w:hint="eastAsia" w:ascii="宋体" w:hAnsi="宋体"/>
          <w:sz w:val="24"/>
        </w:rPr>
      </w:pPr>
      <w:r>
        <w:rPr>
          <w:rFonts w:hint="eastAsia" w:ascii="宋体" w:hAnsi="宋体"/>
          <w:sz w:val="24"/>
        </w:rPr>
        <w:t>5、为保障中标人提供的饮片质量，采购单位可根据需要每半年赴中标饮片生产基地实际考察一次，中标人应积极配合。</w:t>
      </w:r>
    </w:p>
    <w:p>
      <w:pPr>
        <w:spacing w:after="0" w:line="360" w:lineRule="auto"/>
        <w:ind w:firstLine="480" w:firstLineChars="200"/>
        <w:rPr>
          <w:rFonts w:hint="eastAsia" w:ascii="宋体" w:hAnsi="宋体"/>
          <w:sz w:val="24"/>
        </w:rPr>
      </w:pPr>
      <w:r>
        <w:rPr>
          <w:rFonts w:hint="eastAsia" w:ascii="宋体" w:hAnsi="宋体"/>
          <w:sz w:val="24"/>
        </w:rPr>
        <w:t>6、配送工作人员必须提供三年内无犯罪、吸毒史的承诺书（提供单独的供承诺书）。</w:t>
      </w:r>
    </w:p>
    <w:p>
      <w:pPr>
        <w:spacing w:after="0" w:line="360" w:lineRule="auto"/>
        <w:ind w:firstLine="482" w:firstLineChars="200"/>
        <w:rPr>
          <w:rFonts w:hint="eastAsia" w:ascii="宋体" w:hAnsi="宋体"/>
          <w:b/>
          <w:sz w:val="24"/>
        </w:rPr>
      </w:pPr>
      <w:r>
        <w:rPr>
          <w:rFonts w:hint="eastAsia" w:ascii="宋体" w:hAnsi="宋体"/>
          <w:b/>
          <w:sz w:val="24"/>
        </w:rPr>
        <w:t>（八）违约责任</w:t>
      </w:r>
    </w:p>
    <w:p>
      <w:pPr>
        <w:spacing w:after="0" w:line="360" w:lineRule="auto"/>
        <w:ind w:firstLine="480" w:firstLineChars="200"/>
        <w:rPr>
          <w:rFonts w:hint="eastAsia" w:ascii="宋体" w:hAnsi="宋体"/>
          <w:sz w:val="24"/>
        </w:rPr>
      </w:pPr>
      <w:r>
        <w:rPr>
          <w:rFonts w:hint="eastAsia" w:ascii="宋体" w:hAnsi="宋体"/>
          <w:sz w:val="24"/>
        </w:rPr>
        <w:t>1、中标人必须遵守采购合同并执行合同中的各项规定，保证采购合同的正常履行。</w:t>
      </w:r>
    </w:p>
    <w:p>
      <w:pPr>
        <w:spacing w:after="0" w:line="360" w:lineRule="auto"/>
        <w:ind w:firstLine="480" w:firstLineChars="200"/>
        <w:rPr>
          <w:rFonts w:hint="eastAsia" w:ascii="宋体" w:hAnsi="宋体"/>
          <w:sz w:val="24"/>
        </w:rPr>
      </w:pPr>
      <w:r>
        <w:rPr>
          <w:rFonts w:hint="eastAsia" w:ascii="宋体" w:hAnsi="宋体"/>
          <w:sz w:val="24"/>
        </w:rPr>
        <w:t>2、如因中标人工作人员在履行职务过程中的疏忽、失职、过错等故意或者过失原因给采购人造成损失或侵害，包括但不限于采购人本身的财产损失、由此而导致的采购人对任何第三方的法律责任等，中标人对此均应承担全部责任。</w:t>
      </w:r>
    </w:p>
    <w:p>
      <w:pPr>
        <w:spacing w:after="0" w:line="360" w:lineRule="auto"/>
        <w:ind w:firstLine="480" w:firstLineChars="200"/>
        <w:rPr>
          <w:rFonts w:hint="eastAsia" w:ascii="宋体" w:hAnsi="宋体"/>
          <w:sz w:val="24"/>
        </w:rPr>
      </w:pPr>
      <w:r>
        <w:rPr>
          <w:rFonts w:hint="eastAsia" w:ascii="宋体" w:hAnsi="宋体"/>
          <w:sz w:val="24"/>
        </w:rPr>
        <w:t>3、中标人应当遵守采购人的相关项目需求及相关技术要求及实质性条款，实施完成采购合同应当完全满足相关项目需求及相关技术要求及实质性条款，若中标人瑕疵履行采购合同，采购人有权单方面无条件解除合同，并由中标人承担所有责任。</w:t>
      </w:r>
    </w:p>
    <w:p>
      <w:pPr>
        <w:spacing w:after="0" w:line="360" w:lineRule="auto"/>
        <w:ind w:firstLine="480" w:firstLineChars="200"/>
        <w:rPr>
          <w:rFonts w:hint="eastAsia" w:ascii="宋体" w:hAnsi="宋体"/>
          <w:sz w:val="24"/>
        </w:rPr>
      </w:pPr>
      <w:r>
        <w:rPr>
          <w:rFonts w:hint="eastAsia" w:ascii="宋体" w:hAnsi="宋体"/>
          <w:sz w:val="24"/>
        </w:rPr>
        <w:t>4、有下列情形之一的，当事人可以解除合同：</w:t>
      </w:r>
    </w:p>
    <w:p>
      <w:pPr>
        <w:spacing w:after="0" w:line="360" w:lineRule="auto"/>
        <w:ind w:firstLine="480" w:firstLineChars="200"/>
        <w:rPr>
          <w:rFonts w:hint="eastAsia" w:ascii="宋体" w:hAnsi="宋体"/>
          <w:sz w:val="24"/>
        </w:rPr>
      </w:pPr>
      <w:r>
        <w:rPr>
          <w:rFonts w:hint="eastAsia" w:ascii="宋体" w:hAnsi="宋体"/>
          <w:sz w:val="24"/>
        </w:rPr>
        <w:t>4.1因不可抗力致使不能实现合同目的(由于非中标人或采购人原因，致使合同实质性条款无法实现的)；</w:t>
      </w:r>
    </w:p>
    <w:p>
      <w:pPr>
        <w:spacing w:after="0" w:line="360" w:lineRule="auto"/>
        <w:ind w:firstLine="480" w:firstLineChars="200"/>
        <w:rPr>
          <w:rFonts w:hint="eastAsia" w:ascii="宋体" w:hAnsi="宋体"/>
          <w:sz w:val="24"/>
        </w:rPr>
      </w:pPr>
      <w:r>
        <w:rPr>
          <w:rFonts w:hint="eastAsia" w:ascii="宋体" w:hAnsi="宋体"/>
          <w:sz w:val="24"/>
        </w:rPr>
        <w:t>4.2当事人一方迟延履行主要债务，经催告后在合理期限内仍未履行；</w:t>
      </w:r>
    </w:p>
    <w:p>
      <w:pPr>
        <w:spacing w:after="0" w:line="360" w:lineRule="auto"/>
        <w:ind w:firstLine="480" w:firstLineChars="200"/>
        <w:rPr>
          <w:rFonts w:hint="eastAsia" w:ascii="宋体" w:hAnsi="宋体"/>
          <w:sz w:val="24"/>
        </w:rPr>
      </w:pPr>
      <w:r>
        <w:rPr>
          <w:rFonts w:hint="eastAsia" w:ascii="宋体" w:hAnsi="宋体"/>
          <w:sz w:val="24"/>
        </w:rPr>
        <w:t>4.3当事人一方迟延履行债务或者有其他违约行为致使不能实现合同目的；</w:t>
      </w:r>
    </w:p>
    <w:p>
      <w:pPr>
        <w:spacing w:after="0" w:line="360" w:lineRule="auto"/>
        <w:ind w:firstLine="480" w:firstLineChars="200"/>
        <w:rPr>
          <w:rFonts w:hint="eastAsia" w:ascii="宋体" w:hAnsi="宋体"/>
          <w:sz w:val="24"/>
        </w:rPr>
      </w:pPr>
      <w:r>
        <w:rPr>
          <w:rFonts w:hint="eastAsia" w:ascii="宋体" w:hAnsi="宋体"/>
          <w:sz w:val="24"/>
        </w:rPr>
        <w:t>4.4法律规定的其他情形。</w:t>
      </w:r>
    </w:p>
    <w:p>
      <w:pPr>
        <w:spacing w:after="0" w:line="360" w:lineRule="auto"/>
        <w:ind w:firstLine="480" w:firstLineChars="200"/>
        <w:rPr>
          <w:rFonts w:ascii="宋体" w:hAnsi="宋体"/>
          <w:sz w:val="24"/>
        </w:rPr>
      </w:pPr>
      <w:r>
        <w:rPr>
          <w:rFonts w:hint="eastAsia" w:ascii="宋体" w:hAnsi="宋体"/>
          <w:sz w:val="24"/>
        </w:rPr>
        <w:t>5.付款违约责任：货款未按规定时间支付的，超出5个工作日，按合同金额的0.5%做赔偿，超出10个工作日，供应商有权取消供货合同。</w:t>
      </w:r>
    </w:p>
    <w:p>
      <w:pPr>
        <w:spacing w:after="0" w:line="360" w:lineRule="auto"/>
        <w:ind w:firstLine="482" w:firstLineChars="200"/>
        <w:rPr>
          <w:rFonts w:hint="eastAsia" w:ascii="宋体" w:hAnsi="宋体"/>
          <w:b/>
          <w:sz w:val="24"/>
        </w:rPr>
      </w:pPr>
      <w:r>
        <w:rPr>
          <w:rFonts w:hint="eastAsia" w:ascii="宋体" w:hAnsi="宋体"/>
          <w:b/>
          <w:sz w:val="24"/>
        </w:rPr>
        <w:t>（八）解决争议的方法</w:t>
      </w:r>
    </w:p>
    <w:p>
      <w:pPr>
        <w:spacing w:after="0" w:line="360" w:lineRule="auto"/>
        <w:ind w:firstLine="480" w:firstLineChars="200"/>
        <w:rPr>
          <w:rFonts w:hint="eastAsia" w:ascii="宋体" w:hAnsi="宋体"/>
          <w:sz w:val="24"/>
        </w:rPr>
      </w:pPr>
      <w:r>
        <w:rPr>
          <w:rFonts w:hint="eastAsia" w:ascii="宋体" w:hAnsi="宋体"/>
          <w:sz w:val="24"/>
        </w:rPr>
        <w:t>1、因产品的质量问题发生争议，由采购人或其指定的第三方机构进行质量鉴定。产品质量符合标准的，鉴定费由采购人承担；产品质量不符合标准的，鉴定费由中标人承担。</w:t>
      </w:r>
    </w:p>
    <w:p>
      <w:pPr>
        <w:spacing w:after="0" w:line="360" w:lineRule="auto"/>
        <w:ind w:firstLine="480" w:firstLineChars="200"/>
        <w:rPr>
          <w:rFonts w:hint="eastAsia" w:ascii="宋体" w:hAnsi="宋体"/>
          <w:sz w:val="24"/>
        </w:rPr>
      </w:pPr>
      <w:r>
        <w:rPr>
          <w:rFonts w:hint="eastAsia" w:ascii="宋体" w:hAnsi="宋体"/>
          <w:sz w:val="24"/>
        </w:rPr>
        <w:t>2、合同履行期间，若双方发生争议，可协商或由有关部门调解解决，协商或调解不成的， 向采购人所在地人民法院提起诉讼。</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pStyle w:val="8"/>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426" w:firstLine="0"/>
      </w:pPr>
      <w:rPr>
        <w:rFonts w:hint="eastAsia" w:ascii="黑体" w:hAnsi="黑体" w:eastAsia="黑体"/>
        <w:sz w:val="28"/>
      </w:rPr>
    </w:lvl>
    <w:lvl w:ilvl="3" w:tentative="0">
      <w:start w:val="1"/>
      <w:numFmt w:val="decimal"/>
      <w:suff w:val="space"/>
      <w:lvlText w:val="%1.%2.%3.%4"/>
      <w:lvlJc w:val="left"/>
      <w:pPr>
        <w:ind w:left="142"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82234"/>
    <w:rsid w:val="0E282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w:basedOn w:val="1"/>
    <w:next w:val="5"/>
    <w:qFormat/>
    <w:uiPriority w:val="99"/>
    <w:pPr>
      <w:spacing w:line="480" w:lineRule="exact"/>
    </w:pPr>
    <w:rPr>
      <w:rFonts w:ascii="仿宋_GB2312" w:hAnsi="Times New Roman" w:eastAsia="仿宋_GB2312" w:cs="Times New Roman"/>
      <w:sz w:val="28"/>
      <w:szCs w:val="28"/>
    </w:rPr>
  </w:style>
  <w:style w:type="paragraph" w:styleId="5">
    <w:name w:val="Subtitle"/>
    <w:basedOn w:val="1"/>
    <w:next w:val="1"/>
    <w:qFormat/>
    <w:uiPriority w:val="0"/>
    <w:pPr>
      <w:jc w:val="center"/>
    </w:pPr>
    <w:rPr>
      <w:spacing w:val="10"/>
      <w:szCs w:val="28"/>
    </w:rPr>
  </w:style>
  <w:style w:type="paragraph" w:customStyle="1" w:styleId="8">
    <w:name w:val="2级标题"/>
    <w:basedOn w:val="9"/>
    <w:qFormat/>
    <w:uiPriority w:val="0"/>
    <w:pPr>
      <w:keepLines/>
      <w:numPr>
        <w:ilvl w:val="1"/>
        <w:numId w:val="1"/>
      </w:numPr>
      <w:spacing w:before="240" w:after="120" w:line="360" w:lineRule="auto"/>
      <w:ind w:firstLineChars="0"/>
      <w:contextualSpacing/>
      <w:jc w:val="left"/>
      <w:outlineLvl w:val="1"/>
    </w:pPr>
    <w:rPr>
      <w:rFonts w:ascii="黑体" w:hAnsi="黑体" w:eastAsia="黑体"/>
      <w:kern w:val="0"/>
      <w:sz w:val="32"/>
      <w:szCs w:val="36"/>
      <w:lang w:eastAsia="en-US" w:bidi="en-US"/>
    </w:rPr>
  </w:style>
  <w:style w:type="paragraph" w:styleId="9">
    <w:name w:val="List Paragraph"/>
    <w:basedOn w:val="1"/>
    <w:qFormat/>
    <w:uiPriority w:val="34"/>
    <w:pPr>
      <w:spacing w:after="0" w:line="240" w:lineRule="auto"/>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2021-11-26T05:16:00Z</dcterms:created>
  <dc:creator>陈某</dc:creator>
  <cp:lastModifiedBy>陈某</cp:lastModifiedBy>
  <dcterms:modified xsi:type="dcterms:W3CDTF">2021-11-26T05:17:10Z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